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4CF" w14:textId="77777777" w:rsidR="000878D5" w:rsidRDefault="000878D5" w:rsidP="000878D5">
      <w:pPr>
        <w:pStyle w:val="Heading1"/>
      </w:pPr>
      <w:bookmarkStart w:id="0" w:name="_Toc124407530"/>
      <w:r>
        <w:t>A template Fair Value Assessment for IFA/Mortgage firms</w:t>
      </w:r>
    </w:p>
    <w:p w14:paraId="35806196" w14:textId="77777777" w:rsidR="000878D5" w:rsidRDefault="000878D5" w:rsidP="000878D5">
      <w:pPr>
        <w:pStyle w:val="Heading2"/>
      </w:pPr>
    </w:p>
    <w:p w14:paraId="192C8DAA" w14:textId="77777777" w:rsidR="000878D5" w:rsidRDefault="000878D5" w:rsidP="000878D5">
      <w:pPr>
        <w:pStyle w:val="Heading2"/>
      </w:pPr>
      <w:r>
        <w:t>Our Services</w:t>
      </w:r>
      <w:bookmarkEnd w:id="0"/>
    </w:p>
    <w:p w14:paraId="5D4361E3" w14:textId="77777777" w:rsidR="000878D5" w:rsidRDefault="000878D5" w:rsidP="000878D5">
      <w:r>
        <w:t>The current services offered by the firm are:</w:t>
      </w:r>
    </w:p>
    <w:p w14:paraId="7D0F24F7" w14:textId="77777777" w:rsidR="000878D5" w:rsidRDefault="000878D5" w:rsidP="000878D5">
      <w:pPr>
        <w:pStyle w:val="ListParagraph"/>
        <w:numPr>
          <w:ilvl w:val="0"/>
          <w:numId w:val="1"/>
        </w:numPr>
        <w:spacing w:after="200" w:line="276" w:lineRule="auto"/>
      </w:pPr>
      <w:r>
        <w:t>Initial Advice</w:t>
      </w:r>
    </w:p>
    <w:p w14:paraId="490A2053" w14:textId="77777777" w:rsidR="000878D5" w:rsidRDefault="000878D5" w:rsidP="000878D5">
      <w:pPr>
        <w:pStyle w:val="ListParagraph"/>
        <w:numPr>
          <w:ilvl w:val="0"/>
          <w:numId w:val="1"/>
        </w:numPr>
        <w:spacing w:after="200" w:line="276" w:lineRule="auto"/>
      </w:pPr>
      <w:r>
        <w:t>Ongoing Advice</w:t>
      </w:r>
    </w:p>
    <w:p w14:paraId="2486EF17" w14:textId="77777777" w:rsidR="000878D5" w:rsidRDefault="000878D5" w:rsidP="000878D5">
      <w:pPr>
        <w:pStyle w:val="ListParagraph"/>
        <w:numPr>
          <w:ilvl w:val="0"/>
          <w:numId w:val="1"/>
        </w:numPr>
        <w:spacing w:after="200" w:line="276" w:lineRule="auto"/>
      </w:pPr>
      <w:r>
        <w:t>Transactional Advice</w:t>
      </w:r>
    </w:p>
    <w:p w14:paraId="678EFE26" w14:textId="77777777" w:rsidR="000878D5" w:rsidRDefault="000878D5" w:rsidP="000878D5">
      <w:pPr>
        <w:pStyle w:val="Heading2"/>
      </w:pPr>
      <w:bookmarkStart w:id="1" w:name="_Toc124407531"/>
      <w:r>
        <w:t>Initial Advice</w:t>
      </w:r>
      <w:bookmarkEnd w:id="1"/>
    </w:p>
    <w:p w14:paraId="73B8EBDE" w14:textId="77777777" w:rsidR="000878D5" w:rsidRPr="00BA45D5" w:rsidRDefault="000878D5" w:rsidP="000878D5">
      <w:pPr>
        <w:pStyle w:val="Heading3"/>
      </w:pPr>
      <w:bookmarkStart w:id="2" w:name="_Toc124407532"/>
      <w:r>
        <w:t>Costs of our Services – Investments and Pensions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394"/>
        <w:gridCol w:w="1616"/>
        <w:gridCol w:w="1893"/>
        <w:gridCol w:w="1792"/>
        <w:gridCol w:w="807"/>
      </w:tblGrid>
      <w:tr w:rsidR="000878D5" w:rsidRPr="006475E2" w14:paraId="3FB9B607" w14:textId="77777777" w:rsidTr="005237C8">
        <w:tc>
          <w:tcPr>
            <w:tcW w:w="2410" w:type="dxa"/>
            <w:shd w:val="clear" w:color="auto" w:fill="0E2841" w:themeFill="text2"/>
          </w:tcPr>
          <w:p w14:paraId="183D8B5A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Costs</w:t>
            </w:r>
          </w:p>
        </w:tc>
        <w:tc>
          <w:tcPr>
            <w:tcW w:w="2409" w:type="dxa"/>
            <w:shd w:val="clear" w:color="auto" w:fill="0E2841" w:themeFill="text2"/>
          </w:tcPr>
          <w:p w14:paraId="0C17BE29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Detail</w:t>
            </w:r>
          </w:p>
        </w:tc>
        <w:tc>
          <w:tcPr>
            <w:tcW w:w="3089" w:type="dxa"/>
            <w:shd w:val="clear" w:color="auto" w:fill="0E2841" w:themeFill="text2"/>
          </w:tcPr>
          <w:p w14:paraId="05E6E2CB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Payment Options</w:t>
            </w:r>
          </w:p>
        </w:tc>
        <w:tc>
          <w:tcPr>
            <w:tcW w:w="2406" w:type="dxa"/>
            <w:shd w:val="clear" w:color="auto" w:fill="0E2841" w:themeFill="text2"/>
          </w:tcPr>
          <w:p w14:paraId="05974C8F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Service offered</w:t>
            </w:r>
          </w:p>
        </w:tc>
        <w:tc>
          <w:tcPr>
            <w:tcW w:w="2827" w:type="dxa"/>
            <w:shd w:val="clear" w:color="auto" w:fill="0E2841" w:themeFill="text2"/>
          </w:tcPr>
          <w:p w14:paraId="1860B004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Benefit to Customer</w:t>
            </w:r>
          </w:p>
        </w:tc>
        <w:tc>
          <w:tcPr>
            <w:tcW w:w="807" w:type="dxa"/>
            <w:shd w:val="clear" w:color="auto" w:fill="0E2841" w:themeFill="text2"/>
          </w:tcPr>
          <w:p w14:paraId="504D476B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Fair Value?</w:t>
            </w:r>
          </w:p>
        </w:tc>
      </w:tr>
      <w:tr w:rsidR="000878D5" w:rsidRPr="006475E2" w14:paraId="781A8430" w14:textId="77777777" w:rsidTr="005237C8">
        <w:tc>
          <w:tcPr>
            <w:tcW w:w="2410" w:type="dxa"/>
          </w:tcPr>
          <w:p w14:paraId="5289026F" w14:textId="77777777" w:rsidR="000878D5" w:rsidRPr="001229F9" w:rsidRDefault="000878D5" w:rsidP="005237C8">
            <w:pPr>
              <w:rPr>
                <w:sz w:val="18"/>
                <w:szCs w:val="18"/>
              </w:rPr>
            </w:pPr>
            <w:r w:rsidRPr="001229F9">
              <w:rPr>
                <w:sz w:val="18"/>
                <w:szCs w:val="18"/>
              </w:rPr>
              <w:t>Percentage based</w:t>
            </w:r>
          </w:p>
        </w:tc>
        <w:tc>
          <w:tcPr>
            <w:tcW w:w="2409" w:type="dxa"/>
          </w:tcPr>
          <w:p w14:paraId="6D2F38A2" w14:textId="77777777" w:rsidR="000878D5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  <w:p w14:paraId="479C96A9" w14:textId="77777777" w:rsidR="000878D5" w:rsidRDefault="000878D5" w:rsidP="005237C8">
            <w:pPr>
              <w:rPr>
                <w:sz w:val="18"/>
                <w:szCs w:val="18"/>
              </w:rPr>
            </w:pPr>
          </w:p>
          <w:p w14:paraId="5D4CBC51" w14:textId="77777777" w:rsidR="000878D5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£25,000 – 3%</w:t>
            </w:r>
          </w:p>
          <w:p w14:paraId="63E150FB" w14:textId="77777777" w:rsidR="000878D5" w:rsidRPr="001229F9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£25,0001 to £100,000 – 2% etc</w:t>
            </w:r>
          </w:p>
        </w:tc>
        <w:tc>
          <w:tcPr>
            <w:tcW w:w="3089" w:type="dxa"/>
          </w:tcPr>
          <w:p w14:paraId="55EC9A0E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 – Product or Direct from Customer</w:t>
            </w:r>
          </w:p>
        </w:tc>
        <w:tc>
          <w:tcPr>
            <w:tcW w:w="2406" w:type="dxa"/>
          </w:tcPr>
          <w:p w14:paraId="70DEE200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 – Initial Meeting, Research, Recommendation, Second Meeting, Implementation of Recommendation</w:t>
            </w:r>
          </w:p>
        </w:tc>
        <w:tc>
          <w:tcPr>
            <w:tcW w:w="2827" w:type="dxa"/>
          </w:tcPr>
          <w:p w14:paraId="31910ED0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 – Full understanding of needs and objectives, - add more</w:t>
            </w:r>
          </w:p>
        </w:tc>
        <w:tc>
          <w:tcPr>
            <w:tcW w:w="807" w:type="dxa"/>
          </w:tcPr>
          <w:p w14:paraId="24F2224C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</w:tr>
      <w:tr w:rsidR="000878D5" w:rsidRPr="006475E2" w14:paraId="7B04C081" w14:textId="77777777" w:rsidTr="005237C8">
        <w:tc>
          <w:tcPr>
            <w:tcW w:w="2410" w:type="dxa"/>
          </w:tcPr>
          <w:p w14:paraId="2C4E29B0" w14:textId="77777777" w:rsidR="000878D5" w:rsidRPr="001229F9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Hourly Rate</w:t>
            </w:r>
          </w:p>
        </w:tc>
        <w:tc>
          <w:tcPr>
            <w:tcW w:w="2409" w:type="dxa"/>
          </w:tcPr>
          <w:p w14:paraId="4DA20F57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</w:tcPr>
          <w:p w14:paraId="5D33649B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</w:tcPr>
          <w:p w14:paraId="17A76CA5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2827" w:type="dxa"/>
          </w:tcPr>
          <w:p w14:paraId="0CFFC3B8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4B043226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</w:tr>
      <w:tr w:rsidR="000878D5" w:rsidRPr="006475E2" w14:paraId="6A645AA0" w14:textId="77777777" w:rsidTr="005237C8">
        <w:tc>
          <w:tcPr>
            <w:tcW w:w="2410" w:type="dxa"/>
          </w:tcPr>
          <w:p w14:paraId="005A19DD" w14:textId="77777777" w:rsidR="000878D5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 Cost</w:t>
            </w:r>
          </w:p>
        </w:tc>
        <w:tc>
          <w:tcPr>
            <w:tcW w:w="2409" w:type="dxa"/>
          </w:tcPr>
          <w:p w14:paraId="1B9EF6A6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</w:tcPr>
          <w:p w14:paraId="3C68FD19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</w:tcPr>
          <w:p w14:paraId="22C27230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2827" w:type="dxa"/>
          </w:tcPr>
          <w:p w14:paraId="18A36791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4FC8EE21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</w:tr>
    </w:tbl>
    <w:p w14:paraId="26F5A8E2" w14:textId="77777777" w:rsidR="000878D5" w:rsidRDefault="000878D5" w:rsidP="000878D5"/>
    <w:p w14:paraId="395CAA23" w14:textId="77777777" w:rsidR="000878D5" w:rsidRPr="00BA45D5" w:rsidRDefault="000878D5" w:rsidP="000878D5">
      <w:pPr>
        <w:pStyle w:val="Heading3"/>
      </w:pPr>
      <w:bookmarkStart w:id="3" w:name="_Toc124407533"/>
      <w:r>
        <w:t>Costs of our Services – Mortgages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1531"/>
        <w:gridCol w:w="1576"/>
        <w:gridCol w:w="1855"/>
        <w:gridCol w:w="1716"/>
        <w:gridCol w:w="807"/>
      </w:tblGrid>
      <w:tr w:rsidR="000878D5" w:rsidRPr="006475E2" w14:paraId="6C75BAB3" w14:textId="77777777" w:rsidTr="005237C8">
        <w:tc>
          <w:tcPr>
            <w:tcW w:w="2410" w:type="dxa"/>
            <w:shd w:val="clear" w:color="auto" w:fill="0E2841" w:themeFill="text2"/>
          </w:tcPr>
          <w:p w14:paraId="32F7D7DC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Costs</w:t>
            </w:r>
          </w:p>
        </w:tc>
        <w:tc>
          <w:tcPr>
            <w:tcW w:w="2409" w:type="dxa"/>
            <w:shd w:val="clear" w:color="auto" w:fill="0E2841" w:themeFill="text2"/>
          </w:tcPr>
          <w:p w14:paraId="6920CFE9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Detail</w:t>
            </w:r>
          </w:p>
        </w:tc>
        <w:tc>
          <w:tcPr>
            <w:tcW w:w="3089" w:type="dxa"/>
            <w:shd w:val="clear" w:color="auto" w:fill="0E2841" w:themeFill="text2"/>
          </w:tcPr>
          <w:p w14:paraId="2AD5184E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Payment Options</w:t>
            </w:r>
          </w:p>
        </w:tc>
        <w:tc>
          <w:tcPr>
            <w:tcW w:w="2406" w:type="dxa"/>
            <w:shd w:val="clear" w:color="auto" w:fill="0E2841" w:themeFill="text2"/>
          </w:tcPr>
          <w:p w14:paraId="4C122913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Service offered</w:t>
            </w:r>
          </w:p>
        </w:tc>
        <w:tc>
          <w:tcPr>
            <w:tcW w:w="2827" w:type="dxa"/>
            <w:shd w:val="clear" w:color="auto" w:fill="0E2841" w:themeFill="text2"/>
          </w:tcPr>
          <w:p w14:paraId="6FBE9557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Benefit to Customer</w:t>
            </w:r>
          </w:p>
        </w:tc>
        <w:tc>
          <w:tcPr>
            <w:tcW w:w="807" w:type="dxa"/>
            <w:shd w:val="clear" w:color="auto" w:fill="0E2841" w:themeFill="text2"/>
          </w:tcPr>
          <w:p w14:paraId="7D7429D5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Fair Value?</w:t>
            </w:r>
          </w:p>
        </w:tc>
      </w:tr>
      <w:tr w:rsidR="000878D5" w:rsidRPr="006475E2" w14:paraId="5A27E018" w14:textId="77777777" w:rsidTr="005237C8">
        <w:tc>
          <w:tcPr>
            <w:tcW w:w="2410" w:type="dxa"/>
          </w:tcPr>
          <w:p w14:paraId="7B885BA3" w14:textId="77777777" w:rsidR="000878D5" w:rsidRPr="001229F9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 Cost and Procurement Fee</w:t>
            </w:r>
          </w:p>
        </w:tc>
        <w:tc>
          <w:tcPr>
            <w:tcW w:w="2409" w:type="dxa"/>
          </w:tcPr>
          <w:p w14:paraId="39306ABC" w14:textId="77777777" w:rsidR="000878D5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  <w:p w14:paraId="117B8524" w14:textId="77777777" w:rsidR="000878D5" w:rsidRDefault="000878D5" w:rsidP="005237C8">
            <w:pPr>
              <w:rPr>
                <w:sz w:val="18"/>
                <w:szCs w:val="18"/>
              </w:rPr>
            </w:pPr>
          </w:p>
          <w:p w14:paraId="4AAF7D8F" w14:textId="77777777" w:rsidR="000878D5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£499 plus VAT</w:t>
            </w:r>
          </w:p>
          <w:p w14:paraId="4970BBBA" w14:textId="77777777" w:rsidR="000878D5" w:rsidRPr="001229F9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Procurement Fee dependent on Lender</w:t>
            </w:r>
          </w:p>
        </w:tc>
        <w:tc>
          <w:tcPr>
            <w:tcW w:w="3089" w:type="dxa"/>
          </w:tcPr>
          <w:p w14:paraId="04DEB42D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 – Direct from Customer on provision of advice. Proc Fee from lender on completion</w:t>
            </w:r>
          </w:p>
        </w:tc>
        <w:tc>
          <w:tcPr>
            <w:tcW w:w="2406" w:type="dxa"/>
          </w:tcPr>
          <w:p w14:paraId="6EB2E182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Example – Initial Meeting, Research, Recommendation, Second Meeting, Implementation of Recommendation, Full process to completion </w:t>
            </w:r>
          </w:p>
        </w:tc>
        <w:tc>
          <w:tcPr>
            <w:tcW w:w="2827" w:type="dxa"/>
          </w:tcPr>
          <w:p w14:paraId="5F823D26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 – Full understanding of needs and objectives, - add more</w:t>
            </w:r>
          </w:p>
        </w:tc>
        <w:tc>
          <w:tcPr>
            <w:tcW w:w="807" w:type="dxa"/>
          </w:tcPr>
          <w:p w14:paraId="2270BDA3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</w:tr>
    </w:tbl>
    <w:p w14:paraId="46CCD64E" w14:textId="77777777" w:rsidR="000878D5" w:rsidRDefault="000878D5" w:rsidP="000878D5"/>
    <w:p w14:paraId="3B464328" w14:textId="77777777" w:rsidR="000878D5" w:rsidRDefault="000878D5" w:rsidP="000878D5"/>
    <w:p w14:paraId="118B20B0" w14:textId="77777777" w:rsidR="000878D5" w:rsidRPr="00BA45D5" w:rsidRDefault="000878D5" w:rsidP="000878D5">
      <w:pPr>
        <w:pStyle w:val="Heading3"/>
      </w:pPr>
      <w:bookmarkStart w:id="4" w:name="_Toc124407534"/>
      <w:r>
        <w:t>Costs of our Services – Protection and Insurance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"/>
        <w:gridCol w:w="1393"/>
        <w:gridCol w:w="1809"/>
        <w:gridCol w:w="1841"/>
        <w:gridCol w:w="1688"/>
        <w:gridCol w:w="807"/>
      </w:tblGrid>
      <w:tr w:rsidR="000878D5" w:rsidRPr="006475E2" w14:paraId="2C78FC46" w14:textId="77777777" w:rsidTr="005237C8">
        <w:tc>
          <w:tcPr>
            <w:tcW w:w="2410" w:type="dxa"/>
            <w:shd w:val="clear" w:color="auto" w:fill="0E2841" w:themeFill="text2"/>
          </w:tcPr>
          <w:p w14:paraId="2171BA89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Costs</w:t>
            </w:r>
          </w:p>
        </w:tc>
        <w:tc>
          <w:tcPr>
            <w:tcW w:w="2409" w:type="dxa"/>
            <w:shd w:val="clear" w:color="auto" w:fill="0E2841" w:themeFill="text2"/>
          </w:tcPr>
          <w:p w14:paraId="230DCEE5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Detail</w:t>
            </w:r>
          </w:p>
        </w:tc>
        <w:tc>
          <w:tcPr>
            <w:tcW w:w="3089" w:type="dxa"/>
            <w:shd w:val="clear" w:color="auto" w:fill="0E2841" w:themeFill="text2"/>
          </w:tcPr>
          <w:p w14:paraId="63C6F8B6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Payment Options</w:t>
            </w:r>
          </w:p>
        </w:tc>
        <w:tc>
          <w:tcPr>
            <w:tcW w:w="2406" w:type="dxa"/>
            <w:shd w:val="clear" w:color="auto" w:fill="0E2841" w:themeFill="text2"/>
          </w:tcPr>
          <w:p w14:paraId="63404FEE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Service offered</w:t>
            </w:r>
          </w:p>
        </w:tc>
        <w:tc>
          <w:tcPr>
            <w:tcW w:w="2827" w:type="dxa"/>
            <w:shd w:val="clear" w:color="auto" w:fill="0E2841" w:themeFill="text2"/>
          </w:tcPr>
          <w:p w14:paraId="35475A4B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Benefit to Customer</w:t>
            </w:r>
          </w:p>
        </w:tc>
        <w:tc>
          <w:tcPr>
            <w:tcW w:w="807" w:type="dxa"/>
            <w:shd w:val="clear" w:color="auto" w:fill="0E2841" w:themeFill="text2"/>
          </w:tcPr>
          <w:p w14:paraId="0D5FBA41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Fair Value?</w:t>
            </w:r>
          </w:p>
        </w:tc>
      </w:tr>
      <w:tr w:rsidR="000878D5" w:rsidRPr="006475E2" w14:paraId="253CE2CE" w14:textId="77777777" w:rsidTr="005237C8">
        <w:tc>
          <w:tcPr>
            <w:tcW w:w="2410" w:type="dxa"/>
          </w:tcPr>
          <w:p w14:paraId="3872C6CC" w14:textId="77777777" w:rsidR="000878D5" w:rsidRPr="001229F9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Commission terms only</w:t>
            </w:r>
          </w:p>
        </w:tc>
        <w:tc>
          <w:tcPr>
            <w:tcW w:w="2409" w:type="dxa"/>
          </w:tcPr>
          <w:p w14:paraId="264150E2" w14:textId="77777777" w:rsidR="000878D5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  <w:p w14:paraId="32C8C099" w14:textId="77777777" w:rsidR="000878D5" w:rsidRDefault="000878D5" w:rsidP="005237C8">
            <w:pPr>
              <w:rPr>
                <w:sz w:val="18"/>
                <w:szCs w:val="18"/>
              </w:rPr>
            </w:pPr>
          </w:p>
          <w:p w14:paraId="5A9186E5" w14:textId="77777777" w:rsidR="000878D5" w:rsidRPr="001229F9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Dependent on Provider</w:t>
            </w:r>
          </w:p>
        </w:tc>
        <w:tc>
          <w:tcPr>
            <w:tcW w:w="3089" w:type="dxa"/>
          </w:tcPr>
          <w:p w14:paraId="1BF0ECD0" w14:textId="77777777" w:rsidR="000878D5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 – Direct from Provider on implementation</w:t>
            </w:r>
          </w:p>
          <w:p w14:paraId="04B9B771" w14:textId="77777777" w:rsidR="000878D5" w:rsidRDefault="000878D5" w:rsidP="005237C8">
            <w:pPr>
              <w:rPr>
                <w:sz w:val="18"/>
                <w:szCs w:val="18"/>
              </w:rPr>
            </w:pPr>
          </w:p>
          <w:p w14:paraId="63BF0F4A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Indemnity/</w:t>
            </w:r>
            <w:proofErr w:type="gramStart"/>
            <w:r>
              <w:rPr>
                <w:sz w:val="18"/>
                <w:szCs w:val="18"/>
              </w:rPr>
              <w:t>Non-Indemnity</w:t>
            </w:r>
            <w:proofErr w:type="gramEnd"/>
          </w:p>
        </w:tc>
        <w:tc>
          <w:tcPr>
            <w:tcW w:w="2406" w:type="dxa"/>
          </w:tcPr>
          <w:p w14:paraId="33BA6E4A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 – Initial Meeting, Research, Recommendation, Second Meeting, Implementation of Recommendation</w:t>
            </w:r>
          </w:p>
        </w:tc>
        <w:tc>
          <w:tcPr>
            <w:tcW w:w="2827" w:type="dxa"/>
          </w:tcPr>
          <w:p w14:paraId="1225CFA6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 – Full understanding of needs and objectives, - add more</w:t>
            </w:r>
          </w:p>
        </w:tc>
        <w:tc>
          <w:tcPr>
            <w:tcW w:w="807" w:type="dxa"/>
          </w:tcPr>
          <w:p w14:paraId="4F9BC0B6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</w:tr>
    </w:tbl>
    <w:p w14:paraId="2BD5C6C3" w14:textId="77777777" w:rsidR="000878D5" w:rsidRDefault="000878D5" w:rsidP="000878D5">
      <w:pPr>
        <w:pStyle w:val="Heading2"/>
      </w:pPr>
      <w:bookmarkStart w:id="5" w:name="_Toc124407535"/>
      <w:r>
        <w:lastRenderedPageBreak/>
        <w:t>Ongoing Advice</w:t>
      </w:r>
      <w:bookmarkEnd w:id="5"/>
    </w:p>
    <w:p w14:paraId="4336FD15" w14:textId="77777777" w:rsidR="000878D5" w:rsidRPr="00BA45D5" w:rsidRDefault="000878D5" w:rsidP="000878D5">
      <w:pPr>
        <w:pStyle w:val="Heading3"/>
      </w:pPr>
      <w:bookmarkStart w:id="6" w:name="_Toc124407536"/>
      <w:r>
        <w:t>Costs of our Services – Investments and Pensions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1681"/>
        <w:gridCol w:w="1755"/>
        <w:gridCol w:w="1489"/>
        <w:gridCol w:w="1890"/>
        <w:gridCol w:w="807"/>
      </w:tblGrid>
      <w:tr w:rsidR="000878D5" w:rsidRPr="006475E2" w14:paraId="78B8815E" w14:textId="77777777" w:rsidTr="005237C8">
        <w:tc>
          <w:tcPr>
            <w:tcW w:w="2410" w:type="dxa"/>
            <w:shd w:val="clear" w:color="auto" w:fill="0E2841" w:themeFill="text2"/>
          </w:tcPr>
          <w:p w14:paraId="2F97EB17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Costs</w:t>
            </w:r>
          </w:p>
        </w:tc>
        <w:tc>
          <w:tcPr>
            <w:tcW w:w="2409" w:type="dxa"/>
            <w:shd w:val="clear" w:color="auto" w:fill="0E2841" w:themeFill="text2"/>
          </w:tcPr>
          <w:p w14:paraId="7222B0BD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Detail</w:t>
            </w:r>
          </w:p>
        </w:tc>
        <w:tc>
          <w:tcPr>
            <w:tcW w:w="3089" w:type="dxa"/>
            <w:shd w:val="clear" w:color="auto" w:fill="0E2841" w:themeFill="text2"/>
          </w:tcPr>
          <w:p w14:paraId="37E32544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Payment Options</w:t>
            </w:r>
          </w:p>
        </w:tc>
        <w:tc>
          <w:tcPr>
            <w:tcW w:w="2406" w:type="dxa"/>
            <w:shd w:val="clear" w:color="auto" w:fill="0E2841" w:themeFill="text2"/>
          </w:tcPr>
          <w:p w14:paraId="20197D0B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Service offered</w:t>
            </w:r>
          </w:p>
        </w:tc>
        <w:tc>
          <w:tcPr>
            <w:tcW w:w="2827" w:type="dxa"/>
            <w:shd w:val="clear" w:color="auto" w:fill="0E2841" w:themeFill="text2"/>
          </w:tcPr>
          <w:p w14:paraId="0CDED296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Benefit to Customer</w:t>
            </w:r>
          </w:p>
        </w:tc>
        <w:tc>
          <w:tcPr>
            <w:tcW w:w="807" w:type="dxa"/>
            <w:shd w:val="clear" w:color="auto" w:fill="0E2841" w:themeFill="text2"/>
          </w:tcPr>
          <w:p w14:paraId="5B4171D3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Fair Value?</w:t>
            </w:r>
          </w:p>
        </w:tc>
      </w:tr>
      <w:tr w:rsidR="000878D5" w:rsidRPr="006475E2" w14:paraId="51942C96" w14:textId="77777777" w:rsidTr="005237C8">
        <w:tc>
          <w:tcPr>
            <w:tcW w:w="2410" w:type="dxa"/>
          </w:tcPr>
          <w:p w14:paraId="5947EB8F" w14:textId="77777777" w:rsidR="000878D5" w:rsidRPr="001229F9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 Level 1</w:t>
            </w:r>
          </w:p>
        </w:tc>
        <w:tc>
          <w:tcPr>
            <w:tcW w:w="2409" w:type="dxa"/>
          </w:tcPr>
          <w:p w14:paraId="3724A2E5" w14:textId="77777777" w:rsidR="000878D5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  <w:p w14:paraId="1389EBC8" w14:textId="77777777" w:rsidR="000878D5" w:rsidRDefault="000878D5" w:rsidP="005237C8">
            <w:pPr>
              <w:rPr>
                <w:sz w:val="18"/>
                <w:szCs w:val="18"/>
              </w:rPr>
            </w:pPr>
          </w:p>
          <w:p w14:paraId="2D27212A" w14:textId="77777777" w:rsidR="000878D5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0.75% of Assets Under Management</w:t>
            </w:r>
          </w:p>
          <w:p w14:paraId="51300300" w14:textId="77777777" w:rsidR="000878D5" w:rsidRDefault="000878D5" w:rsidP="005237C8">
            <w:pPr>
              <w:rPr>
                <w:sz w:val="18"/>
                <w:szCs w:val="18"/>
              </w:rPr>
            </w:pPr>
          </w:p>
          <w:p w14:paraId="39F0006D" w14:textId="77777777" w:rsidR="000878D5" w:rsidRPr="001229F9" w:rsidRDefault="000878D5" w:rsidP="005237C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Alternatively</w:t>
            </w:r>
            <w:proofErr w:type="gramEnd"/>
            <w:r>
              <w:rPr>
                <w:sz w:val="18"/>
                <w:szCs w:val="18"/>
              </w:rPr>
              <w:t xml:space="preserve"> an Hourly Rate or Fixed Fee based on information above</w:t>
            </w:r>
          </w:p>
        </w:tc>
        <w:tc>
          <w:tcPr>
            <w:tcW w:w="3089" w:type="dxa"/>
          </w:tcPr>
          <w:p w14:paraId="474D1EE1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 – Product or Direct from Customer</w:t>
            </w:r>
          </w:p>
        </w:tc>
        <w:tc>
          <w:tcPr>
            <w:tcW w:w="2406" w:type="dxa"/>
          </w:tcPr>
          <w:p w14:paraId="74A669F0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 – Annual Review Meeting, Annual Valuation etc</w:t>
            </w:r>
          </w:p>
        </w:tc>
        <w:tc>
          <w:tcPr>
            <w:tcW w:w="2827" w:type="dxa"/>
          </w:tcPr>
          <w:p w14:paraId="2F3B11FA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 – Full understanding of needs and objectives, - add more</w:t>
            </w:r>
          </w:p>
        </w:tc>
        <w:tc>
          <w:tcPr>
            <w:tcW w:w="807" w:type="dxa"/>
          </w:tcPr>
          <w:p w14:paraId="082D6BFB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</w:tr>
      <w:tr w:rsidR="000878D5" w:rsidRPr="006475E2" w14:paraId="291C9B71" w14:textId="77777777" w:rsidTr="005237C8">
        <w:tc>
          <w:tcPr>
            <w:tcW w:w="2410" w:type="dxa"/>
          </w:tcPr>
          <w:p w14:paraId="3C7F5D5F" w14:textId="77777777" w:rsidR="000878D5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Service Level 2</w:t>
            </w:r>
          </w:p>
        </w:tc>
        <w:tc>
          <w:tcPr>
            <w:tcW w:w="2409" w:type="dxa"/>
          </w:tcPr>
          <w:p w14:paraId="7D2DC80B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</w:tcPr>
          <w:p w14:paraId="60605996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</w:tcPr>
          <w:p w14:paraId="6B59B89D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2827" w:type="dxa"/>
          </w:tcPr>
          <w:p w14:paraId="6C0C592A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30C5A375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</w:tr>
    </w:tbl>
    <w:p w14:paraId="49841305" w14:textId="77777777" w:rsidR="000878D5" w:rsidRDefault="000878D5" w:rsidP="000878D5">
      <w:bookmarkStart w:id="7" w:name="_Toc124407537"/>
    </w:p>
    <w:p w14:paraId="6ADA7FE7" w14:textId="77777777" w:rsidR="000878D5" w:rsidRPr="007033C1" w:rsidRDefault="000878D5" w:rsidP="000878D5">
      <w:pPr>
        <w:pStyle w:val="Heading2"/>
        <w:spacing w:before="0" w:line="240" w:lineRule="auto"/>
        <w:rPr>
          <w:color w:val="FF0000"/>
          <w:sz w:val="18"/>
          <w:szCs w:val="18"/>
        </w:rPr>
      </w:pPr>
      <w:r w:rsidRPr="007033C1">
        <w:rPr>
          <w:color w:val="FF0000"/>
          <w:sz w:val="18"/>
          <w:szCs w:val="18"/>
        </w:rPr>
        <w:t>*</w:t>
      </w:r>
      <w:proofErr w:type="gramStart"/>
      <w:r w:rsidRPr="007033C1">
        <w:rPr>
          <w:color w:val="FF0000"/>
          <w:sz w:val="18"/>
          <w:szCs w:val="18"/>
        </w:rPr>
        <w:t>please</w:t>
      </w:r>
      <w:proofErr w:type="gramEnd"/>
      <w:r w:rsidRPr="007033C1">
        <w:rPr>
          <w:color w:val="FF0000"/>
          <w:sz w:val="18"/>
          <w:szCs w:val="18"/>
        </w:rPr>
        <w:t xml:space="preserve"> refer to client segmentation guide for further guidance on this area</w:t>
      </w:r>
    </w:p>
    <w:p w14:paraId="5B69BFFF" w14:textId="77777777" w:rsidR="000878D5" w:rsidRDefault="000878D5" w:rsidP="000878D5">
      <w:pPr>
        <w:pStyle w:val="Heading2"/>
      </w:pPr>
      <w:r>
        <w:t>Transactional Service</w:t>
      </w:r>
      <w:bookmarkEnd w:id="7"/>
    </w:p>
    <w:p w14:paraId="02F775E1" w14:textId="77777777" w:rsidR="000878D5" w:rsidRPr="00BA45D5" w:rsidRDefault="000878D5" w:rsidP="000878D5">
      <w:pPr>
        <w:pStyle w:val="Heading3"/>
      </w:pPr>
      <w:bookmarkStart w:id="8" w:name="_Toc124407538"/>
      <w:r>
        <w:t>Costs of our Services – Investments and Pensions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5"/>
        <w:gridCol w:w="1459"/>
        <w:gridCol w:w="1905"/>
        <w:gridCol w:w="1541"/>
        <w:gridCol w:w="1839"/>
        <w:gridCol w:w="807"/>
      </w:tblGrid>
      <w:tr w:rsidR="000878D5" w:rsidRPr="006475E2" w14:paraId="10B7303D" w14:textId="77777777" w:rsidTr="005237C8">
        <w:tc>
          <w:tcPr>
            <w:tcW w:w="2410" w:type="dxa"/>
            <w:shd w:val="clear" w:color="auto" w:fill="0E2841" w:themeFill="text2"/>
          </w:tcPr>
          <w:p w14:paraId="6A71DCDA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Costs</w:t>
            </w:r>
          </w:p>
        </w:tc>
        <w:tc>
          <w:tcPr>
            <w:tcW w:w="2409" w:type="dxa"/>
            <w:shd w:val="clear" w:color="auto" w:fill="0E2841" w:themeFill="text2"/>
          </w:tcPr>
          <w:p w14:paraId="2D32862B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Detail</w:t>
            </w:r>
          </w:p>
        </w:tc>
        <w:tc>
          <w:tcPr>
            <w:tcW w:w="3089" w:type="dxa"/>
            <w:shd w:val="clear" w:color="auto" w:fill="0E2841" w:themeFill="text2"/>
          </w:tcPr>
          <w:p w14:paraId="0651EA7A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Payment Options</w:t>
            </w:r>
          </w:p>
        </w:tc>
        <w:tc>
          <w:tcPr>
            <w:tcW w:w="2406" w:type="dxa"/>
            <w:shd w:val="clear" w:color="auto" w:fill="0E2841" w:themeFill="text2"/>
          </w:tcPr>
          <w:p w14:paraId="0F9D0F68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Service offered</w:t>
            </w:r>
          </w:p>
        </w:tc>
        <w:tc>
          <w:tcPr>
            <w:tcW w:w="2827" w:type="dxa"/>
            <w:shd w:val="clear" w:color="auto" w:fill="0E2841" w:themeFill="text2"/>
          </w:tcPr>
          <w:p w14:paraId="1764CE64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Benefit to Customer</w:t>
            </w:r>
          </w:p>
        </w:tc>
        <w:tc>
          <w:tcPr>
            <w:tcW w:w="807" w:type="dxa"/>
            <w:shd w:val="clear" w:color="auto" w:fill="0E2841" w:themeFill="text2"/>
          </w:tcPr>
          <w:p w14:paraId="114EA25B" w14:textId="77777777" w:rsidR="000878D5" w:rsidRPr="006475E2" w:rsidRDefault="000878D5" w:rsidP="005237C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Fair Value?</w:t>
            </w:r>
          </w:p>
        </w:tc>
      </w:tr>
      <w:tr w:rsidR="000878D5" w:rsidRPr="006475E2" w14:paraId="4A32BBF4" w14:textId="77777777" w:rsidTr="005237C8">
        <w:tc>
          <w:tcPr>
            <w:tcW w:w="2410" w:type="dxa"/>
          </w:tcPr>
          <w:p w14:paraId="5EC249F5" w14:textId="77777777" w:rsidR="000878D5" w:rsidRPr="001229F9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E9C25E0" w14:textId="77777777" w:rsidR="000878D5" w:rsidRPr="001229F9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</w:tcPr>
          <w:p w14:paraId="2765F577" w14:textId="77777777" w:rsidR="000878D5" w:rsidRPr="006475E2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</w:tcPr>
          <w:p w14:paraId="0D86B013" w14:textId="77777777" w:rsidR="000878D5" w:rsidRPr="006475E2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2827" w:type="dxa"/>
          </w:tcPr>
          <w:p w14:paraId="031D7437" w14:textId="77777777" w:rsidR="000878D5" w:rsidRPr="006475E2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1C001502" w14:textId="77777777" w:rsidR="000878D5" w:rsidRPr="006475E2" w:rsidRDefault="000878D5" w:rsidP="00523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Yes/No</w:t>
            </w:r>
          </w:p>
        </w:tc>
      </w:tr>
      <w:tr w:rsidR="000878D5" w:rsidRPr="006475E2" w14:paraId="32DB71AE" w14:textId="77777777" w:rsidTr="005237C8">
        <w:tc>
          <w:tcPr>
            <w:tcW w:w="2410" w:type="dxa"/>
          </w:tcPr>
          <w:p w14:paraId="17616266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0E08A5F8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</w:tcPr>
          <w:p w14:paraId="7CD3D66F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</w:tcPr>
          <w:p w14:paraId="65D65B21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2827" w:type="dxa"/>
          </w:tcPr>
          <w:p w14:paraId="6B72F619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</w:tcPr>
          <w:p w14:paraId="3458199D" w14:textId="77777777" w:rsidR="000878D5" w:rsidRDefault="000878D5" w:rsidP="005237C8">
            <w:pPr>
              <w:rPr>
                <w:sz w:val="18"/>
                <w:szCs w:val="18"/>
              </w:rPr>
            </w:pPr>
          </w:p>
        </w:tc>
      </w:tr>
    </w:tbl>
    <w:p w14:paraId="27A4EB4A" w14:textId="77777777" w:rsidR="000878D5" w:rsidRDefault="000878D5" w:rsidP="000878D5"/>
    <w:p w14:paraId="7CE34FDE" w14:textId="77777777" w:rsidR="000878D5" w:rsidRDefault="000878D5" w:rsidP="000878D5"/>
    <w:p w14:paraId="377BFD9F" w14:textId="77777777" w:rsidR="000878D5" w:rsidRDefault="000878D5" w:rsidP="000878D5">
      <w:pPr>
        <w:pStyle w:val="Heading2"/>
      </w:pPr>
      <w:bookmarkStart w:id="9" w:name="_Toc124407539"/>
      <w:r>
        <w:t xml:space="preserve">Our </w:t>
      </w:r>
      <w:proofErr w:type="gramStart"/>
      <w:r>
        <w:t>Clients</w:t>
      </w:r>
      <w:bookmarkEnd w:id="9"/>
      <w:proofErr w:type="gramEnd"/>
    </w:p>
    <w:p w14:paraId="2ABD8DE9" w14:textId="77777777" w:rsidR="000878D5" w:rsidRPr="002B39B0" w:rsidRDefault="000878D5" w:rsidP="000878D5">
      <w:pPr>
        <w:pStyle w:val="ListParagraph"/>
        <w:numPr>
          <w:ilvl w:val="0"/>
          <w:numId w:val="4"/>
        </w:numPr>
        <w:rPr>
          <w:rFonts w:cs="Arial"/>
          <w:b/>
          <w:bCs/>
        </w:rPr>
      </w:pPr>
      <w:r w:rsidRPr="002B39B0">
        <w:rPr>
          <w:rFonts w:cs="Arial"/>
          <w:b/>
          <w:bCs/>
        </w:rPr>
        <w:t xml:space="preserve">&lt;&lt;insert target market assessment document </w:t>
      </w:r>
      <w:r>
        <w:rPr>
          <w:rFonts w:cs="Arial"/>
          <w:b/>
          <w:bCs/>
        </w:rPr>
        <w:t>HERE</w:t>
      </w:r>
      <w:r w:rsidRPr="002B39B0">
        <w:rPr>
          <w:rFonts w:cs="Arial"/>
          <w:b/>
          <w:bCs/>
        </w:rPr>
        <w:t>&gt;&gt;</w:t>
      </w:r>
    </w:p>
    <w:p w14:paraId="44F9F29E" w14:textId="77777777" w:rsidR="000878D5" w:rsidRDefault="000878D5" w:rsidP="000878D5">
      <w:pPr>
        <w:pStyle w:val="Heading2"/>
      </w:pPr>
      <w:bookmarkStart w:id="10" w:name="_Toc124407540"/>
      <w:r>
        <w:t>Our Products &amp; Services – Pension and Investment</w:t>
      </w:r>
      <w:bookmarkEnd w:id="10"/>
    </w:p>
    <w:p w14:paraId="43DD8279" w14:textId="77777777" w:rsidR="000878D5" w:rsidRPr="0053306E" w:rsidRDefault="000878D5" w:rsidP="000878D5">
      <w:pPr>
        <w:rPr>
          <w:rFonts w:cs="Arial"/>
        </w:rPr>
      </w:pPr>
      <w:r>
        <w:rPr>
          <w:rFonts w:cs="Arial"/>
        </w:rPr>
        <w:t>&lt;&lt;Firm Name&gt;&gt;</w:t>
      </w:r>
      <w:r w:rsidRPr="005613B8">
        <w:rPr>
          <w:rFonts w:cs="Arial"/>
        </w:rPr>
        <w:t>’s</w:t>
      </w:r>
      <w:r w:rsidRPr="0053306E">
        <w:rPr>
          <w:rFonts w:cs="Arial"/>
          <w:color w:val="FF0000"/>
        </w:rPr>
        <w:t xml:space="preserve"> </w:t>
      </w:r>
      <w:r w:rsidRPr="0053306E">
        <w:rPr>
          <w:rFonts w:cs="Arial"/>
        </w:rPr>
        <w:t>main products and services are in the table below, and Target Market for each is ou</w:t>
      </w:r>
      <w:r>
        <w:rPr>
          <w:rFonts w:cs="Arial"/>
        </w:rPr>
        <w:t>tlined with reference to the eight</w:t>
      </w:r>
      <w:r w:rsidRPr="0053306E">
        <w:rPr>
          <w:rFonts w:cs="Arial"/>
        </w:rPr>
        <w:t xml:space="preserve"> categories</w:t>
      </w:r>
      <w:r>
        <w:rPr>
          <w:rFonts w:cs="Arial"/>
        </w:rPr>
        <w:t xml:space="preserve">. We have </w:t>
      </w:r>
      <w:proofErr w:type="gramStart"/>
      <w:r>
        <w:rPr>
          <w:rFonts w:cs="Arial"/>
        </w:rPr>
        <w:t>taken into account</w:t>
      </w:r>
      <w:proofErr w:type="gramEnd"/>
      <w:r>
        <w:rPr>
          <w:rFonts w:cs="Arial"/>
        </w:rPr>
        <w:t xml:space="preserve"> the Consumer Duty to ensure that we align the benefits to the client and the fair value that clients achieve out of the products provided.</w:t>
      </w:r>
    </w:p>
    <w:p w14:paraId="23E32517" w14:textId="77777777" w:rsidR="000878D5" w:rsidRPr="005F04C6" w:rsidRDefault="000878D5" w:rsidP="000878D5">
      <w:pPr>
        <w:rPr>
          <w:rFonts w:cs="Arial"/>
          <w:color w:val="FF0000"/>
        </w:rPr>
      </w:pPr>
      <w:r w:rsidRPr="005F04C6">
        <w:rPr>
          <w:rFonts w:cs="Arial"/>
          <w:color w:val="FF0000"/>
        </w:rPr>
        <w:t>Firms will need to create a table of all main product types and services, and under each describe each of the 8 definition categories of target market and the benefit the consumer receives, like so: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2216"/>
        <w:gridCol w:w="2220"/>
        <w:gridCol w:w="2216"/>
        <w:gridCol w:w="328"/>
        <w:gridCol w:w="328"/>
      </w:tblGrid>
      <w:tr w:rsidR="000878D5" w:rsidRPr="0053306E" w14:paraId="1885E94A" w14:textId="77777777" w:rsidTr="005237C8">
        <w:tc>
          <w:tcPr>
            <w:tcW w:w="1949" w:type="dxa"/>
            <w:shd w:val="clear" w:color="auto" w:fill="0E2841" w:themeFill="text2"/>
          </w:tcPr>
          <w:p w14:paraId="5C12A19F" w14:textId="77777777" w:rsidR="000878D5" w:rsidRPr="0053306E" w:rsidRDefault="000878D5" w:rsidP="005237C8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2332" w:type="dxa"/>
            <w:shd w:val="clear" w:color="auto" w:fill="0E2841" w:themeFill="text2"/>
          </w:tcPr>
          <w:p w14:paraId="51CF286D" w14:textId="77777777" w:rsidR="000878D5" w:rsidRPr="0053306E" w:rsidRDefault="000878D5" w:rsidP="005237C8">
            <w:pPr>
              <w:rPr>
                <w:rFonts w:cs="Arial"/>
                <w:color w:val="FFFFFF" w:themeColor="background1"/>
              </w:rPr>
            </w:pPr>
            <w:r w:rsidRPr="0053306E">
              <w:rPr>
                <w:rFonts w:cs="Arial"/>
                <w:color w:val="FFFFFF" w:themeColor="background1"/>
              </w:rPr>
              <w:t>Product-e.g. SIPP</w:t>
            </w:r>
          </w:p>
        </w:tc>
        <w:tc>
          <w:tcPr>
            <w:tcW w:w="2403" w:type="dxa"/>
            <w:shd w:val="clear" w:color="auto" w:fill="0E2841" w:themeFill="text2"/>
          </w:tcPr>
          <w:p w14:paraId="134ECB5F" w14:textId="77777777" w:rsidR="000878D5" w:rsidRPr="0053306E" w:rsidRDefault="000878D5" w:rsidP="005237C8">
            <w:pPr>
              <w:rPr>
                <w:rFonts w:cs="Arial"/>
                <w:color w:val="FFFFFF" w:themeColor="background1"/>
              </w:rPr>
            </w:pPr>
            <w:r w:rsidRPr="0053306E">
              <w:rPr>
                <w:rFonts w:cs="Arial"/>
                <w:color w:val="FFFFFF" w:themeColor="background1"/>
              </w:rPr>
              <w:t>Service-e.g. Portfolio Management</w:t>
            </w:r>
          </w:p>
        </w:tc>
        <w:tc>
          <w:tcPr>
            <w:tcW w:w="2332" w:type="dxa"/>
            <w:shd w:val="clear" w:color="auto" w:fill="0E2841" w:themeFill="text2"/>
          </w:tcPr>
          <w:p w14:paraId="50DCB2F5" w14:textId="77777777" w:rsidR="000878D5" w:rsidRPr="0053306E" w:rsidRDefault="000878D5" w:rsidP="005237C8">
            <w:pPr>
              <w:rPr>
                <w:rFonts w:cs="Arial"/>
                <w:color w:val="FFFFFF" w:themeColor="background1"/>
              </w:rPr>
            </w:pPr>
            <w:r w:rsidRPr="0053306E">
              <w:rPr>
                <w:rFonts w:cs="Arial"/>
                <w:color w:val="FFFFFF" w:themeColor="background1"/>
              </w:rPr>
              <w:t>Product e.g. ISA</w:t>
            </w:r>
          </w:p>
        </w:tc>
        <w:tc>
          <w:tcPr>
            <w:tcW w:w="2332" w:type="dxa"/>
            <w:shd w:val="clear" w:color="auto" w:fill="0E2841" w:themeFill="text2"/>
          </w:tcPr>
          <w:p w14:paraId="3DCA4ABA" w14:textId="77777777" w:rsidR="000878D5" w:rsidRPr="0053306E" w:rsidRDefault="000878D5" w:rsidP="005237C8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2332" w:type="dxa"/>
            <w:shd w:val="clear" w:color="auto" w:fill="0E2841" w:themeFill="text2"/>
          </w:tcPr>
          <w:p w14:paraId="14A1A6BA" w14:textId="77777777" w:rsidR="000878D5" w:rsidRPr="0053306E" w:rsidRDefault="000878D5" w:rsidP="005237C8">
            <w:pPr>
              <w:rPr>
                <w:rFonts w:cs="Arial"/>
                <w:color w:val="FFFFFF" w:themeColor="background1"/>
              </w:rPr>
            </w:pPr>
          </w:p>
        </w:tc>
      </w:tr>
      <w:tr w:rsidR="000878D5" w:rsidRPr="0053306E" w14:paraId="66B34556" w14:textId="77777777" w:rsidTr="005237C8">
        <w:tc>
          <w:tcPr>
            <w:tcW w:w="1949" w:type="dxa"/>
          </w:tcPr>
          <w:p w14:paraId="64538CCE" w14:textId="77777777" w:rsidR="000878D5" w:rsidRPr="0053306E" w:rsidRDefault="000878D5" w:rsidP="005237C8">
            <w:pPr>
              <w:rPr>
                <w:rFonts w:cs="Arial"/>
              </w:rPr>
            </w:pPr>
            <w:r w:rsidRPr="0053306E">
              <w:rPr>
                <w:rFonts w:cs="Arial"/>
              </w:rPr>
              <w:t>Client Type</w:t>
            </w:r>
          </w:p>
        </w:tc>
        <w:tc>
          <w:tcPr>
            <w:tcW w:w="2332" w:type="dxa"/>
          </w:tcPr>
          <w:p w14:paraId="744D9B44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Retail</w:t>
            </w:r>
          </w:p>
        </w:tc>
        <w:tc>
          <w:tcPr>
            <w:tcW w:w="2403" w:type="dxa"/>
          </w:tcPr>
          <w:p w14:paraId="604A7723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Retail</w:t>
            </w:r>
          </w:p>
        </w:tc>
        <w:tc>
          <w:tcPr>
            <w:tcW w:w="2332" w:type="dxa"/>
          </w:tcPr>
          <w:p w14:paraId="23C9683C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Retail</w:t>
            </w:r>
          </w:p>
        </w:tc>
        <w:tc>
          <w:tcPr>
            <w:tcW w:w="2332" w:type="dxa"/>
          </w:tcPr>
          <w:p w14:paraId="00B09C91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12732731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</w:tr>
      <w:tr w:rsidR="000878D5" w:rsidRPr="0053306E" w14:paraId="7756A8EF" w14:textId="77777777" w:rsidTr="005237C8">
        <w:tc>
          <w:tcPr>
            <w:tcW w:w="1949" w:type="dxa"/>
          </w:tcPr>
          <w:p w14:paraId="0677E4FA" w14:textId="77777777" w:rsidR="000878D5" w:rsidRPr="0053306E" w:rsidRDefault="000878D5" w:rsidP="005237C8">
            <w:pPr>
              <w:rPr>
                <w:rFonts w:cs="Arial"/>
              </w:rPr>
            </w:pPr>
            <w:r w:rsidRPr="0053306E">
              <w:rPr>
                <w:rFonts w:cs="Arial"/>
              </w:rPr>
              <w:t>Knowledge and experience</w:t>
            </w:r>
          </w:p>
        </w:tc>
        <w:tc>
          <w:tcPr>
            <w:tcW w:w="2332" w:type="dxa"/>
          </w:tcPr>
          <w:p w14:paraId="4097F5D4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Low-high</w:t>
            </w:r>
          </w:p>
        </w:tc>
        <w:tc>
          <w:tcPr>
            <w:tcW w:w="2403" w:type="dxa"/>
          </w:tcPr>
          <w:p w14:paraId="20BEA9E6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medium</w:t>
            </w:r>
          </w:p>
        </w:tc>
        <w:tc>
          <w:tcPr>
            <w:tcW w:w="2332" w:type="dxa"/>
          </w:tcPr>
          <w:p w14:paraId="4D8894E6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Low</w:t>
            </w:r>
          </w:p>
        </w:tc>
        <w:tc>
          <w:tcPr>
            <w:tcW w:w="2332" w:type="dxa"/>
          </w:tcPr>
          <w:p w14:paraId="0BC52C2D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263C6E0D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</w:tr>
      <w:tr w:rsidR="000878D5" w:rsidRPr="0053306E" w14:paraId="7B278F84" w14:textId="77777777" w:rsidTr="005237C8">
        <w:tc>
          <w:tcPr>
            <w:tcW w:w="1949" w:type="dxa"/>
          </w:tcPr>
          <w:p w14:paraId="529BCC37" w14:textId="77777777" w:rsidR="000878D5" w:rsidRPr="0053306E" w:rsidRDefault="000878D5" w:rsidP="005237C8">
            <w:pPr>
              <w:rPr>
                <w:rFonts w:cs="Arial"/>
              </w:rPr>
            </w:pPr>
            <w:r w:rsidRPr="0053306E">
              <w:rPr>
                <w:rFonts w:cs="Arial"/>
              </w:rPr>
              <w:lastRenderedPageBreak/>
              <w:t>Financial Situation</w:t>
            </w:r>
          </w:p>
        </w:tc>
        <w:tc>
          <w:tcPr>
            <w:tcW w:w="2332" w:type="dxa"/>
          </w:tcPr>
          <w:p w14:paraId="3DF62954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Above average tolerance for loss</w:t>
            </w:r>
          </w:p>
        </w:tc>
        <w:tc>
          <w:tcPr>
            <w:tcW w:w="2403" w:type="dxa"/>
          </w:tcPr>
          <w:p w14:paraId="279C6311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Moderate</w:t>
            </w:r>
          </w:p>
        </w:tc>
        <w:tc>
          <w:tcPr>
            <w:tcW w:w="2332" w:type="dxa"/>
          </w:tcPr>
          <w:p w14:paraId="35915E11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Moderate</w:t>
            </w:r>
          </w:p>
        </w:tc>
        <w:tc>
          <w:tcPr>
            <w:tcW w:w="2332" w:type="dxa"/>
          </w:tcPr>
          <w:p w14:paraId="24D27251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3878537C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</w:tr>
      <w:tr w:rsidR="000878D5" w:rsidRPr="0053306E" w14:paraId="54225E8B" w14:textId="77777777" w:rsidTr="005237C8">
        <w:tc>
          <w:tcPr>
            <w:tcW w:w="1949" w:type="dxa"/>
          </w:tcPr>
          <w:p w14:paraId="37B9A221" w14:textId="77777777" w:rsidR="000878D5" w:rsidRPr="0053306E" w:rsidRDefault="000878D5" w:rsidP="005237C8">
            <w:pPr>
              <w:rPr>
                <w:rFonts w:cs="Arial"/>
              </w:rPr>
            </w:pPr>
            <w:r w:rsidRPr="0053306E">
              <w:rPr>
                <w:rFonts w:cs="Arial"/>
              </w:rPr>
              <w:t>Tolerance and compatibility of loss</w:t>
            </w:r>
          </w:p>
        </w:tc>
        <w:tc>
          <w:tcPr>
            <w:tcW w:w="2332" w:type="dxa"/>
          </w:tcPr>
          <w:p w14:paraId="678DAA79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High Risk investment</w:t>
            </w:r>
          </w:p>
        </w:tc>
        <w:tc>
          <w:tcPr>
            <w:tcW w:w="2403" w:type="dxa"/>
          </w:tcPr>
          <w:p w14:paraId="40D1BFAB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 xml:space="preserve">Low to high Risk </w:t>
            </w:r>
          </w:p>
        </w:tc>
        <w:tc>
          <w:tcPr>
            <w:tcW w:w="2332" w:type="dxa"/>
          </w:tcPr>
          <w:p w14:paraId="49B2E98C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High Risk investment</w:t>
            </w:r>
          </w:p>
        </w:tc>
        <w:tc>
          <w:tcPr>
            <w:tcW w:w="2332" w:type="dxa"/>
          </w:tcPr>
          <w:p w14:paraId="6FB6854F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482525A7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</w:tr>
      <w:tr w:rsidR="000878D5" w:rsidRPr="0053306E" w14:paraId="6F8F83B0" w14:textId="77777777" w:rsidTr="005237C8">
        <w:tc>
          <w:tcPr>
            <w:tcW w:w="1949" w:type="dxa"/>
          </w:tcPr>
          <w:p w14:paraId="4591E365" w14:textId="77777777" w:rsidR="000878D5" w:rsidRPr="0053306E" w:rsidRDefault="000878D5" w:rsidP="005237C8">
            <w:pPr>
              <w:rPr>
                <w:rFonts w:cs="Arial"/>
              </w:rPr>
            </w:pPr>
            <w:r w:rsidRPr="0053306E">
              <w:rPr>
                <w:rFonts w:cs="Arial"/>
              </w:rPr>
              <w:t>Investment tenor/Objective</w:t>
            </w:r>
          </w:p>
        </w:tc>
        <w:tc>
          <w:tcPr>
            <w:tcW w:w="2332" w:type="dxa"/>
          </w:tcPr>
          <w:p w14:paraId="08CD7EEC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Medium term</w:t>
            </w:r>
          </w:p>
        </w:tc>
        <w:tc>
          <w:tcPr>
            <w:tcW w:w="2403" w:type="dxa"/>
          </w:tcPr>
          <w:p w14:paraId="4E8AE66C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Long term</w:t>
            </w:r>
          </w:p>
        </w:tc>
        <w:tc>
          <w:tcPr>
            <w:tcW w:w="2332" w:type="dxa"/>
          </w:tcPr>
          <w:p w14:paraId="41B68A09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Medium term</w:t>
            </w:r>
          </w:p>
        </w:tc>
        <w:tc>
          <w:tcPr>
            <w:tcW w:w="2332" w:type="dxa"/>
          </w:tcPr>
          <w:p w14:paraId="12DA5C14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5E0B38D1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</w:tr>
      <w:tr w:rsidR="000878D5" w:rsidRPr="0053306E" w14:paraId="1456E5D7" w14:textId="77777777" w:rsidTr="005237C8">
        <w:tc>
          <w:tcPr>
            <w:tcW w:w="1949" w:type="dxa"/>
          </w:tcPr>
          <w:p w14:paraId="6FBBE800" w14:textId="77777777" w:rsidR="000878D5" w:rsidRPr="0053306E" w:rsidRDefault="000878D5" w:rsidP="005237C8">
            <w:pPr>
              <w:rPr>
                <w:rFonts w:cs="Arial"/>
              </w:rPr>
            </w:pPr>
            <w:r w:rsidRPr="0053306E">
              <w:rPr>
                <w:rFonts w:cs="Arial"/>
              </w:rPr>
              <w:t>Needs</w:t>
            </w:r>
          </w:p>
        </w:tc>
        <w:tc>
          <w:tcPr>
            <w:tcW w:w="2332" w:type="dxa"/>
          </w:tcPr>
          <w:p w14:paraId="16C04BF4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Appreciation/income</w:t>
            </w:r>
          </w:p>
        </w:tc>
        <w:tc>
          <w:tcPr>
            <w:tcW w:w="2403" w:type="dxa"/>
          </w:tcPr>
          <w:p w14:paraId="6A2E7E2B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Appreciation/income</w:t>
            </w:r>
          </w:p>
        </w:tc>
        <w:tc>
          <w:tcPr>
            <w:tcW w:w="2332" w:type="dxa"/>
          </w:tcPr>
          <w:p w14:paraId="14AB301C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Appreciation/income</w:t>
            </w:r>
          </w:p>
        </w:tc>
        <w:tc>
          <w:tcPr>
            <w:tcW w:w="2332" w:type="dxa"/>
          </w:tcPr>
          <w:p w14:paraId="066158A6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5F928DCD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</w:tr>
      <w:tr w:rsidR="000878D5" w:rsidRPr="0053306E" w14:paraId="7FC013A2" w14:textId="77777777" w:rsidTr="005237C8">
        <w:tc>
          <w:tcPr>
            <w:tcW w:w="1949" w:type="dxa"/>
          </w:tcPr>
          <w:p w14:paraId="64BC1FF3" w14:textId="77777777" w:rsidR="000878D5" w:rsidRPr="0053306E" w:rsidRDefault="000878D5" w:rsidP="005237C8">
            <w:pPr>
              <w:rPr>
                <w:rFonts w:cs="Arial"/>
              </w:rPr>
            </w:pPr>
            <w:r w:rsidRPr="0053306E">
              <w:rPr>
                <w:rFonts w:cs="Arial"/>
              </w:rPr>
              <w:t>Distribution Strategy</w:t>
            </w:r>
          </w:p>
        </w:tc>
        <w:tc>
          <w:tcPr>
            <w:tcW w:w="2332" w:type="dxa"/>
          </w:tcPr>
          <w:p w14:paraId="2022ABFC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Advised</w:t>
            </w:r>
          </w:p>
        </w:tc>
        <w:tc>
          <w:tcPr>
            <w:tcW w:w="2403" w:type="dxa"/>
          </w:tcPr>
          <w:p w14:paraId="6D2C9BF1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Discretionary</w:t>
            </w:r>
          </w:p>
        </w:tc>
        <w:tc>
          <w:tcPr>
            <w:tcW w:w="2332" w:type="dxa"/>
          </w:tcPr>
          <w:p w14:paraId="63674BA2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Non advised</w:t>
            </w:r>
          </w:p>
        </w:tc>
        <w:tc>
          <w:tcPr>
            <w:tcW w:w="2332" w:type="dxa"/>
          </w:tcPr>
          <w:p w14:paraId="0CCD7307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40C2799B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</w:tr>
      <w:tr w:rsidR="000878D5" w:rsidRPr="0053306E" w14:paraId="4C2C0855" w14:textId="77777777" w:rsidTr="005237C8">
        <w:tc>
          <w:tcPr>
            <w:tcW w:w="1949" w:type="dxa"/>
          </w:tcPr>
          <w:p w14:paraId="06BE3660" w14:textId="77777777" w:rsidR="000878D5" w:rsidRPr="0053306E" w:rsidRDefault="000878D5" w:rsidP="005237C8">
            <w:pPr>
              <w:rPr>
                <w:rFonts w:cs="Arial"/>
              </w:rPr>
            </w:pPr>
            <w:r>
              <w:rPr>
                <w:rFonts w:cs="Arial"/>
              </w:rPr>
              <w:t>Benefit to client</w:t>
            </w:r>
          </w:p>
        </w:tc>
        <w:tc>
          <w:tcPr>
            <w:tcW w:w="2332" w:type="dxa"/>
          </w:tcPr>
          <w:p w14:paraId="4A38B28D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14:paraId="7C26B578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740CAC29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25358C92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125E7144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</w:tr>
    </w:tbl>
    <w:p w14:paraId="50487B6C" w14:textId="77777777" w:rsidR="000878D5" w:rsidRPr="0053306E" w:rsidRDefault="000878D5" w:rsidP="000878D5">
      <w:pPr>
        <w:rPr>
          <w:rFonts w:cs="Arial"/>
          <w:color w:val="4EA72E" w:themeColor="accent6"/>
        </w:rPr>
      </w:pPr>
    </w:p>
    <w:p w14:paraId="07B3B036" w14:textId="77777777" w:rsidR="000878D5" w:rsidRPr="005F04C6" w:rsidRDefault="000878D5" w:rsidP="000878D5">
      <w:pPr>
        <w:rPr>
          <w:rFonts w:cs="Arial"/>
          <w:color w:val="FF0000"/>
        </w:rPr>
      </w:pPr>
      <w:r w:rsidRPr="005F04C6">
        <w:rPr>
          <w:rFonts w:cs="Arial"/>
          <w:color w:val="FF0000"/>
        </w:rPr>
        <w:t>To assist in completing the categories for each, below are guidelines on what should be considered in assessment.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878D5" w:rsidRPr="00371893" w14:paraId="0B21AC47" w14:textId="77777777" w:rsidTr="005237C8">
        <w:trPr>
          <w:trHeight w:val="198"/>
        </w:trPr>
        <w:tc>
          <w:tcPr>
            <w:tcW w:w="9634" w:type="dxa"/>
            <w:shd w:val="clear" w:color="auto" w:fill="0E2841" w:themeFill="text2"/>
          </w:tcPr>
          <w:p w14:paraId="137BB028" w14:textId="77777777" w:rsidR="000878D5" w:rsidRPr="00371893" w:rsidRDefault="000878D5" w:rsidP="005237C8">
            <w:pPr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Category </w:t>
            </w:r>
          </w:p>
        </w:tc>
      </w:tr>
      <w:tr w:rsidR="000878D5" w:rsidRPr="00371893" w14:paraId="5504E577" w14:textId="77777777" w:rsidTr="005237C8">
        <w:trPr>
          <w:trHeight w:val="587"/>
        </w:trPr>
        <w:tc>
          <w:tcPr>
            <w:tcW w:w="9634" w:type="dxa"/>
          </w:tcPr>
          <w:p w14:paraId="25DAC6AF" w14:textId="77777777" w:rsidR="000878D5" w:rsidRPr="00371893" w:rsidRDefault="000878D5" w:rsidP="000878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t>Client Type</w:t>
            </w:r>
            <w:r w:rsidRPr="00371893">
              <w:rPr>
                <w:rFonts w:cs="Arial"/>
                <w:sz w:val="18"/>
                <w:szCs w:val="18"/>
              </w:rPr>
              <w:t xml:space="preserve"> – Retail, Professional, and/or eligible </w:t>
            </w:r>
            <w:proofErr w:type="gramStart"/>
            <w:r w:rsidRPr="00371893">
              <w:rPr>
                <w:rFonts w:cs="Arial"/>
                <w:sz w:val="18"/>
                <w:szCs w:val="18"/>
              </w:rPr>
              <w:t>counter-party</w:t>
            </w:r>
            <w:proofErr w:type="gramEnd"/>
            <w:r w:rsidRPr="00371893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Pr="00371893">
              <w:rPr>
                <w:rFonts w:cs="Arial"/>
                <w:sz w:val="18"/>
                <w:szCs w:val="18"/>
              </w:rPr>
              <w:t>Mifid</w:t>
            </w:r>
            <w:proofErr w:type="spellEnd"/>
            <w:r w:rsidRPr="00371893">
              <w:rPr>
                <w:rFonts w:cs="Arial"/>
                <w:sz w:val="18"/>
                <w:szCs w:val="18"/>
              </w:rPr>
              <w:t xml:space="preserve"> categories)</w:t>
            </w:r>
          </w:p>
        </w:tc>
      </w:tr>
      <w:tr w:rsidR="000878D5" w:rsidRPr="00371893" w14:paraId="2314A00A" w14:textId="77777777" w:rsidTr="005237C8">
        <w:trPr>
          <w:trHeight w:val="1381"/>
        </w:trPr>
        <w:tc>
          <w:tcPr>
            <w:tcW w:w="9634" w:type="dxa"/>
          </w:tcPr>
          <w:p w14:paraId="37E3E16B" w14:textId="77777777" w:rsidR="000878D5" w:rsidRPr="00371893" w:rsidRDefault="000878D5" w:rsidP="000878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t>Knowledge and experience</w:t>
            </w:r>
          </w:p>
          <w:p w14:paraId="3C4BA1E2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Low- (limited ability to understand complex financial instruments-No investment holdings-no investment activity-No industry experience, interest or knowledge)</w:t>
            </w:r>
          </w:p>
          <w:p w14:paraId="3C8E370A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Medium-average understanding of complex financial instruments-some holdings-medium trading or investment history-Some industry experience or knowledge)</w:t>
            </w:r>
          </w:p>
          <w:p w14:paraId="36E24F9A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High</w:t>
            </w:r>
            <w:proofErr w:type="gramStart"/>
            <w:r w:rsidRPr="00371893">
              <w:rPr>
                <w:rFonts w:cs="Arial"/>
                <w:sz w:val="18"/>
                <w:szCs w:val="18"/>
              </w:rPr>
              <w:t>-(</w:t>
            </w:r>
            <w:proofErr w:type="gramEnd"/>
            <w:r w:rsidRPr="00371893">
              <w:rPr>
                <w:rFonts w:cs="Arial"/>
                <w:sz w:val="18"/>
                <w:szCs w:val="18"/>
              </w:rPr>
              <w:t>Good understanding of complex financial instruments-large number of holdings-frequent trading or investing-some exposure to high risk-financial experience, interest and knowledge)</w:t>
            </w:r>
          </w:p>
        </w:tc>
      </w:tr>
      <w:tr w:rsidR="000878D5" w:rsidRPr="00371893" w14:paraId="2D690D8E" w14:textId="77777777" w:rsidTr="005237C8">
        <w:trPr>
          <w:trHeight w:val="793"/>
        </w:trPr>
        <w:tc>
          <w:tcPr>
            <w:tcW w:w="9634" w:type="dxa"/>
          </w:tcPr>
          <w:p w14:paraId="694C51FC" w14:textId="77777777" w:rsidR="000878D5" w:rsidRPr="00371893" w:rsidRDefault="000878D5" w:rsidP="000878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t xml:space="preserve">Financial Situation Solvent with disposable income to HNW, can afford 5-40% loss on portfolio. </w:t>
            </w:r>
          </w:p>
          <w:p w14:paraId="2FF20CC9" w14:textId="77777777" w:rsidR="000878D5" w:rsidRPr="00371893" w:rsidRDefault="000878D5" w:rsidP="005237C8">
            <w:pPr>
              <w:ind w:left="360"/>
              <w:rPr>
                <w:rFonts w:cs="Arial"/>
                <w:b/>
                <w:bCs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t>Losses that are tolerable, and investment exposure percentages:</w:t>
            </w:r>
          </w:p>
          <w:p w14:paraId="73E1457F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No tolerance for loss-Zero loss</w:t>
            </w:r>
          </w:p>
          <w:p w14:paraId="2434081C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Moderate tolerance-15%-30% loss</w:t>
            </w:r>
          </w:p>
          <w:p w14:paraId="7B27CE18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Above average tolerance--100% loss</w:t>
            </w:r>
          </w:p>
          <w:p w14:paraId="411A6A33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Extreme tolerance-Over 100%, exceeding investment amount (leverage)</w:t>
            </w:r>
          </w:p>
        </w:tc>
      </w:tr>
      <w:tr w:rsidR="000878D5" w:rsidRPr="00371893" w14:paraId="227A8C9D" w14:textId="77777777" w:rsidTr="005237C8">
        <w:trPr>
          <w:trHeight w:val="396"/>
        </w:trPr>
        <w:tc>
          <w:tcPr>
            <w:tcW w:w="9634" w:type="dxa"/>
          </w:tcPr>
          <w:p w14:paraId="3239D10F" w14:textId="77777777" w:rsidR="000878D5" w:rsidRPr="00371893" w:rsidRDefault="000878D5" w:rsidP="000878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t>Risk tolerance and compatibility of loss</w:t>
            </w:r>
          </w:p>
          <w:p w14:paraId="6F16096F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This is concerned with risk profile and reward</w:t>
            </w:r>
          </w:p>
          <w:p w14:paraId="3B74D120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 xml:space="preserve">Compatible with </w:t>
            </w:r>
            <w:proofErr w:type="gramStart"/>
            <w:r w:rsidRPr="00371893">
              <w:rPr>
                <w:rFonts w:cs="Arial"/>
                <w:sz w:val="18"/>
                <w:szCs w:val="18"/>
              </w:rPr>
              <w:t>High risk</w:t>
            </w:r>
            <w:proofErr w:type="gramEnd"/>
            <w:r w:rsidRPr="00371893">
              <w:rPr>
                <w:rFonts w:cs="Arial"/>
                <w:sz w:val="18"/>
                <w:szCs w:val="18"/>
              </w:rPr>
              <w:t xml:space="preserve"> investment (accepting losses up to and exceeding invested amount)</w:t>
            </w:r>
          </w:p>
          <w:p w14:paraId="0B877E63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 xml:space="preserve">Compatible with </w:t>
            </w:r>
            <w:proofErr w:type="gramStart"/>
            <w:r w:rsidRPr="00371893">
              <w:rPr>
                <w:rFonts w:cs="Arial"/>
                <w:sz w:val="18"/>
                <w:szCs w:val="18"/>
              </w:rPr>
              <w:t>Low risk</w:t>
            </w:r>
            <w:proofErr w:type="gramEnd"/>
            <w:r w:rsidRPr="00371893">
              <w:rPr>
                <w:rFonts w:cs="Arial"/>
                <w:sz w:val="18"/>
                <w:szCs w:val="18"/>
              </w:rPr>
              <w:t xml:space="preserve"> Investment (investor not willing to accept loss)</w:t>
            </w:r>
          </w:p>
          <w:p w14:paraId="6808538F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</w:tr>
      <w:tr w:rsidR="000878D5" w:rsidRPr="00371893" w14:paraId="678A715F" w14:textId="77777777" w:rsidTr="005237C8">
        <w:trPr>
          <w:trHeight w:val="1182"/>
        </w:trPr>
        <w:tc>
          <w:tcPr>
            <w:tcW w:w="9634" w:type="dxa"/>
          </w:tcPr>
          <w:p w14:paraId="52711995" w14:textId="77777777" w:rsidR="000878D5" w:rsidRPr="00371893" w:rsidRDefault="000878D5" w:rsidP="000878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t xml:space="preserve">Investment Term/Objective </w:t>
            </w:r>
            <w:r w:rsidRPr="00371893">
              <w:rPr>
                <w:rFonts w:cs="Arial"/>
                <w:i/>
                <w:iCs/>
                <w:sz w:val="18"/>
                <w:szCs w:val="18"/>
              </w:rPr>
              <w:t xml:space="preserve">5 years investment horizon to </w:t>
            </w:r>
            <w:proofErr w:type="gramStart"/>
            <w:r w:rsidRPr="00371893">
              <w:rPr>
                <w:rFonts w:cs="Arial"/>
                <w:i/>
                <w:iCs/>
                <w:sz w:val="18"/>
                <w:szCs w:val="18"/>
              </w:rPr>
              <w:t>Long</w:t>
            </w:r>
            <w:proofErr w:type="gramEnd"/>
            <w:r w:rsidRPr="00371893">
              <w:rPr>
                <w:rFonts w:cs="Arial"/>
                <w:i/>
                <w:iCs/>
                <w:sz w:val="18"/>
                <w:szCs w:val="18"/>
              </w:rPr>
              <w:t xml:space="preserve"> term 15+ years, liquid to restricted, 0-30% volatility, Firms must describe.</w:t>
            </w:r>
          </w:p>
          <w:p w14:paraId="57EF4BF5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Short</w:t>
            </w:r>
          </w:p>
          <w:p w14:paraId="1241E640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 xml:space="preserve">Medium </w:t>
            </w:r>
          </w:p>
          <w:p w14:paraId="052ADC7A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Long</w:t>
            </w:r>
          </w:p>
          <w:p w14:paraId="5858E2C6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 xml:space="preserve">Maturity Date </w:t>
            </w:r>
          </w:p>
          <w:p w14:paraId="6500B772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</w:tr>
      <w:tr w:rsidR="000878D5" w:rsidRPr="00371893" w14:paraId="74E98F85" w14:textId="77777777" w:rsidTr="005237C8">
        <w:trPr>
          <w:trHeight w:val="1381"/>
        </w:trPr>
        <w:tc>
          <w:tcPr>
            <w:tcW w:w="9634" w:type="dxa"/>
          </w:tcPr>
          <w:p w14:paraId="452C2500" w14:textId="77777777" w:rsidR="000878D5" w:rsidRPr="00371893" w:rsidRDefault="000878D5" w:rsidP="000878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t>Needs /Objectives</w:t>
            </w:r>
          </w:p>
          <w:p w14:paraId="49944286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Investment objective</w:t>
            </w:r>
          </w:p>
          <w:p w14:paraId="57C8DA22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Capital protection</w:t>
            </w:r>
          </w:p>
          <w:p w14:paraId="4F6520D1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Appreciation</w:t>
            </w:r>
          </w:p>
          <w:p w14:paraId="75A8E34A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Income</w:t>
            </w:r>
          </w:p>
          <w:p w14:paraId="6B248744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Liquidity</w:t>
            </w:r>
          </w:p>
          <w:p w14:paraId="73661F6E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 xml:space="preserve">Liquid OR </w:t>
            </w:r>
            <w:proofErr w:type="gramStart"/>
            <w:r w:rsidRPr="00371893">
              <w:rPr>
                <w:rFonts w:cs="Arial"/>
                <w:sz w:val="18"/>
                <w:szCs w:val="18"/>
              </w:rPr>
              <w:t>Long term</w:t>
            </w:r>
            <w:proofErr w:type="gramEnd"/>
            <w:r w:rsidRPr="00371893">
              <w:rPr>
                <w:rFonts w:cs="Arial"/>
                <w:sz w:val="18"/>
                <w:szCs w:val="18"/>
              </w:rPr>
              <w:t xml:space="preserve"> hold</w:t>
            </w:r>
          </w:p>
          <w:p w14:paraId="2FD0B62C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</w:tr>
      <w:tr w:rsidR="000878D5" w:rsidRPr="00371893" w14:paraId="590E11EA" w14:textId="77777777" w:rsidTr="005237C8">
        <w:trPr>
          <w:trHeight w:val="1381"/>
        </w:trPr>
        <w:tc>
          <w:tcPr>
            <w:tcW w:w="9634" w:type="dxa"/>
          </w:tcPr>
          <w:p w14:paraId="3F33E3D8" w14:textId="77777777" w:rsidR="000878D5" w:rsidRPr="00371893" w:rsidRDefault="000878D5" w:rsidP="000878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t>Distribution Strategy</w:t>
            </w:r>
          </w:p>
          <w:p w14:paraId="44B89921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Advised</w:t>
            </w:r>
          </w:p>
          <w:p w14:paraId="78D761A6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Non-advised</w:t>
            </w:r>
          </w:p>
          <w:p w14:paraId="79CA1543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Execution only</w:t>
            </w:r>
          </w:p>
          <w:p w14:paraId="589EA433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Discretionary</w:t>
            </w:r>
          </w:p>
        </w:tc>
      </w:tr>
      <w:tr w:rsidR="000878D5" w:rsidRPr="00371893" w14:paraId="4C5E6C97" w14:textId="77777777" w:rsidTr="005237C8">
        <w:trPr>
          <w:trHeight w:val="1381"/>
        </w:trPr>
        <w:tc>
          <w:tcPr>
            <w:tcW w:w="9634" w:type="dxa"/>
          </w:tcPr>
          <w:p w14:paraId="0BD2329A" w14:textId="77777777" w:rsidR="000878D5" w:rsidRPr="00371893" w:rsidRDefault="000878D5" w:rsidP="000878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lastRenderedPageBreak/>
              <w:t>Benefit to Client</w:t>
            </w:r>
          </w:p>
          <w:p w14:paraId="19EBE356" w14:textId="77777777" w:rsidR="000878D5" w:rsidRPr="00371893" w:rsidRDefault="000878D5" w:rsidP="005237C8">
            <w:pPr>
              <w:ind w:left="720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 xml:space="preserve">What benefit does the client get from a product of this type? </w:t>
            </w:r>
          </w:p>
          <w:p w14:paraId="097D2639" w14:textId="77777777" w:rsidR="000878D5" w:rsidRPr="00371893" w:rsidRDefault="000878D5" w:rsidP="005237C8">
            <w:pPr>
              <w:ind w:left="720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 xml:space="preserve">What objectives can this meet? </w:t>
            </w:r>
          </w:p>
          <w:p w14:paraId="2130133A" w14:textId="77777777" w:rsidR="000878D5" w:rsidRPr="00371893" w:rsidRDefault="000878D5" w:rsidP="005237C8">
            <w:pPr>
              <w:ind w:left="720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Where/How does the client achieve fair value?</w:t>
            </w:r>
          </w:p>
        </w:tc>
      </w:tr>
    </w:tbl>
    <w:p w14:paraId="5D78B27F" w14:textId="77777777" w:rsidR="000878D5" w:rsidRPr="0053306E" w:rsidRDefault="000878D5" w:rsidP="000878D5">
      <w:pPr>
        <w:rPr>
          <w:rFonts w:cs="Arial"/>
          <w:b/>
          <w:color w:val="4EA72E" w:themeColor="accent6"/>
        </w:rPr>
      </w:pPr>
    </w:p>
    <w:p w14:paraId="7A64A393" w14:textId="77777777" w:rsidR="000878D5" w:rsidRPr="00C47B82" w:rsidRDefault="000878D5" w:rsidP="000878D5">
      <w:pPr>
        <w:rPr>
          <w:rFonts w:cs="Arial"/>
          <w:b/>
          <w:color w:val="FF0000"/>
        </w:rPr>
      </w:pPr>
      <w:r w:rsidRPr="0053306E">
        <w:rPr>
          <w:rFonts w:cs="Arial"/>
          <w:b/>
          <w:color w:val="4EA72E" w:themeColor="accent6"/>
        </w:rPr>
        <w:t xml:space="preserve"> </w:t>
      </w:r>
      <w:r w:rsidRPr="00C47B82">
        <w:rPr>
          <w:rFonts w:cs="Arial"/>
          <w:b/>
          <w:color w:val="FF0000"/>
        </w:rPr>
        <w:t>Assessment considerations</w:t>
      </w:r>
    </w:p>
    <w:p w14:paraId="01E43EC2" w14:textId="77777777" w:rsidR="000878D5" w:rsidRPr="00C47B82" w:rsidRDefault="000878D5" w:rsidP="000878D5">
      <w:pPr>
        <w:pStyle w:val="ListParagraph"/>
        <w:numPr>
          <w:ilvl w:val="0"/>
          <w:numId w:val="3"/>
        </w:numPr>
        <w:rPr>
          <w:rFonts w:cs="Arial"/>
          <w:color w:val="FF0000"/>
        </w:rPr>
      </w:pPr>
      <w:r w:rsidRPr="00C47B82">
        <w:rPr>
          <w:rFonts w:cs="Arial"/>
          <w:color w:val="FF0000"/>
        </w:rPr>
        <w:t>Is product/service compatible with company’s identified target markets?</w:t>
      </w:r>
    </w:p>
    <w:p w14:paraId="2C4851CC" w14:textId="77777777" w:rsidR="000878D5" w:rsidRPr="00C47B82" w:rsidRDefault="000878D5" w:rsidP="000878D5">
      <w:pPr>
        <w:pStyle w:val="ListParagraph"/>
        <w:numPr>
          <w:ilvl w:val="0"/>
          <w:numId w:val="3"/>
        </w:numPr>
        <w:rPr>
          <w:rFonts w:cs="Arial"/>
          <w:color w:val="FF0000"/>
        </w:rPr>
      </w:pPr>
      <w:r w:rsidRPr="00C47B82">
        <w:rPr>
          <w:rFonts w:cs="Arial"/>
          <w:color w:val="FF0000"/>
        </w:rPr>
        <w:t>Nature of product (attention to products or services which are of high complexity or risk, illiquidity and innovation). Which non-complex products are offered on execution only basis?</w:t>
      </w:r>
    </w:p>
    <w:p w14:paraId="6D76D73A" w14:textId="77777777" w:rsidR="000878D5" w:rsidRPr="00C47B82" w:rsidRDefault="000878D5" w:rsidP="000878D5">
      <w:pPr>
        <w:pStyle w:val="ListParagraph"/>
        <w:numPr>
          <w:ilvl w:val="0"/>
          <w:numId w:val="3"/>
        </w:numPr>
        <w:rPr>
          <w:rFonts w:cs="Arial"/>
          <w:color w:val="FF0000"/>
        </w:rPr>
      </w:pPr>
      <w:r w:rsidRPr="00C47B82">
        <w:rPr>
          <w:rFonts w:cs="Arial"/>
          <w:color w:val="FF0000"/>
        </w:rPr>
        <w:t>Which products will be recommended (portfolio management) and what are the characteristics of these products (knowledge, experience, financial situation of clients)?</w:t>
      </w:r>
    </w:p>
    <w:p w14:paraId="032BADEE" w14:textId="77777777" w:rsidR="000878D5" w:rsidRPr="00C47B82" w:rsidRDefault="000878D5" w:rsidP="000878D5">
      <w:pPr>
        <w:pStyle w:val="ListParagraph"/>
        <w:numPr>
          <w:ilvl w:val="0"/>
          <w:numId w:val="3"/>
        </w:numPr>
        <w:rPr>
          <w:rFonts w:cs="Arial"/>
          <w:color w:val="FF0000"/>
        </w:rPr>
      </w:pPr>
      <w:r w:rsidRPr="00C47B82">
        <w:rPr>
          <w:rFonts w:cs="Arial"/>
          <w:color w:val="FF0000"/>
        </w:rPr>
        <w:t>Which products will clients be able to access using their own initiative?</w:t>
      </w:r>
    </w:p>
    <w:p w14:paraId="3DBC3FA1" w14:textId="77777777" w:rsidR="000878D5" w:rsidRPr="00C47B82" w:rsidRDefault="000878D5" w:rsidP="000878D5">
      <w:pPr>
        <w:pStyle w:val="ListParagraph"/>
        <w:numPr>
          <w:ilvl w:val="0"/>
          <w:numId w:val="3"/>
        </w:numPr>
        <w:rPr>
          <w:rFonts w:cs="Arial"/>
          <w:color w:val="FF0000"/>
        </w:rPr>
      </w:pPr>
      <w:r w:rsidRPr="00C47B82">
        <w:rPr>
          <w:rFonts w:cs="Arial"/>
          <w:color w:val="FF0000"/>
        </w:rPr>
        <w:t>Distributers need to assess the manufacturers guidelines on target markets with a critical eye, for example you can disagree that advice is needed even if manufacturer says it’s not.</w:t>
      </w:r>
    </w:p>
    <w:p w14:paraId="79E1D7DB" w14:textId="77777777" w:rsidR="000878D5" w:rsidRDefault="000878D5" w:rsidP="000878D5">
      <w:pPr>
        <w:pStyle w:val="Heading2"/>
      </w:pPr>
      <w:bookmarkStart w:id="11" w:name="_Toc124407541"/>
      <w:r>
        <w:t>Our Products &amp; Services – Mortgage and Protection</w:t>
      </w:r>
      <w:bookmarkEnd w:id="11"/>
    </w:p>
    <w:p w14:paraId="6822F1A1" w14:textId="77777777" w:rsidR="000878D5" w:rsidRPr="0053306E" w:rsidRDefault="000878D5" w:rsidP="000878D5">
      <w:pPr>
        <w:rPr>
          <w:rFonts w:cs="Arial"/>
        </w:rPr>
      </w:pPr>
      <w:r>
        <w:rPr>
          <w:rFonts w:cs="Arial"/>
        </w:rPr>
        <w:t>&lt;&lt;Firm Name&gt;&gt;</w:t>
      </w:r>
      <w:r w:rsidRPr="005613B8">
        <w:rPr>
          <w:rFonts w:cs="Arial"/>
        </w:rPr>
        <w:t>’s</w:t>
      </w:r>
      <w:r w:rsidRPr="0053306E">
        <w:rPr>
          <w:rFonts w:cs="Arial"/>
          <w:color w:val="FF0000"/>
        </w:rPr>
        <w:t xml:space="preserve"> </w:t>
      </w:r>
      <w:r w:rsidRPr="0053306E">
        <w:rPr>
          <w:rFonts w:cs="Arial"/>
        </w:rPr>
        <w:t>main products and services are in the table below, and Target Market for each is ou</w:t>
      </w:r>
      <w:r>
        <w:rPr>
          <w:rFonts w:cs="Arial"/>
        </w:rPr>
        <w:t>tlined with reference to the eight</w:t>
      </w:r>
      <w:r w:rsidRPr="0053306E">
        <w:rPr>
          <w:rFonts w:cs="Arial"/>
        </w:rPr>
        <w:t xml:space="preserve"> categories</w:t>
      </w:r>
      <w:r>
        <w:rPr>
          <w:rFonts w:cs="Arial"/>
        </w:rPr>
        <w:t xml:space="preserve">. We have </w:t>
      </w:r>
      <w:proofErr w:type="gramStart"/>
      <w:r>
        <w:rPr>
          <w:rFonts w:cs="Arial"/>
        </w:rPr>
        <w:t>taken into account</w:t>
      </w:r>
      <w:proofErr w:type="gramEnd"/>
      <w:r>
        <w:rPr>
          <w:rFonts w:cs="Arial"/>
        </w:rPr>
        <w:t xml:space="preserve"> the Consumer Duty to ensure that we align the benefits to the client and the fair value that clients achieve out of the products provided.</w:t>
      </w:r>
    </w:p>
    <w:p w14:paraId="1F9C9E1C" w14:textId="77777777" w:rsidR="000878D5" w:rsidRPr="005F04C6" w:rsidRDefault="000878D5" w:rsidP="000878D5">
      <w:pPr>
        <w:rPr>
          <w:rFonts w:cs="Arial"/>
          <w:color w:val="FF0000"/>
        </w:rPr>
      </w:pPr>
      <w:r w:rsidRPr="005F04C6">
        <w:rPr>
          <w:rFonts w:cs="Arial"/>
          <w:color w:val="FF0000"/>
        </w:rPr>
        <w:t xml:space="preserve">Firms will need to create a table of all main product types and services, and under each describe each of the </w:t>
      </w:r>
      <w:r>
        <w:rPr>
          <w:rFonts w:cs="Arial"/>
          <w:color w:val="FF0000"/>
        </w:rPr>
        <w:t>5</w:t>
      </w:r>
      <w:r w:rsidRPr="005F04C6">
        <w:rPr>
          <w:rFonts w:cs="Arial"/>
          <w:color w:val="FF0000"/>
        </w:rPr>
        <w:t xml:space="preserve"> definition categories of target market and the benefit the consumer receives, like so: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1700"/>
        <w:gridCol w:w="1866"/>
        <w:gridCol w:w="1722"/>
        <w:gridCol w:w="1078"/>
        <w:gridCol w:w="1078"/>
      </w:tblGrid>
      <w:tr w:rsidR="000878D5" w:rsidRPr="0053306E" w14:paraId="00278BED" w14:textId="77777777" w:rsidTr="005237C8">
        <w:tc>
          <w:tcPr>
            <w:tcW w:w="1949" w:type="dxa"/>
            <w:shd w:val="clear" w:color="auto" w:fill="0E2841" w:themeFill="text2"/>
          </w:tcPr>
          <w:p w14:paraId="566A4BDF" w14:textId="77777777" w:rsidR="000878D5" w:rsidRPr="0053306E" w:rsidRDefault="000878D5" w:rsidP="005237C8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2332" w:type="dxa"/>
            <w:shd w:val="clear" w:color="auto" w:fill="0E2841" w:themeFill="text2"/>
          </w:tcPr>
          <w:p w14:paraId="46ED9097" w14:textId="77777777" w:rsidR="000878D5" w:rsidRPr="0053306E" w:rsidRDefault="000878D5" w:rsidP="005237C8">
            <w:pPr>
              <w:rPr>
                <w:rFonts w:cs="Arial"/>
                <w:color w:val="FFFFFF" w:themeColor="background1"/>
              </w:rPr>
            </w:pPr>
            <w:r w:rsidRPr="0053306E">
              <w:rPr>
                <w:rFonts w:cs="Arial"/>
                <w:color w:val="FFFFFF" w:themeColor="background1"/>
              </w:rPr>
              <w:t xml:space="preserve">Product-e.g. </w:t>
            </w:r>
            <w:r>
              <w:rPr>
                <w:rFonts w:cs="Arial"/>
                <w:color w:val="FFFFFF" w:themeColor="background1"/>
              </w:rPr>
              <w:t>Fixed Rate Mortgage</w:t>
            </w:r>
          </w:p>
        </w:tc>
        <w:tc>
          <w:tcPr>
            <w:tcW w:w="2403" w:type="dxa"/>
            <w:shd w:val="clear" w:color="auto" w:fill="0E2841" w:themeFill="text2"/>
          </w:tcPr>
          <w:p w14:paraId="22D0BDE2" w14:textId="77777777" w:rsidR="000878D5" w:rsidRPr="0053306E" w:rsidRDefault="000878D5" w:rsidP="005237C8">
            <w:pPr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Product-e.g. Critical Illness Cover</w:t>
            </w:r>
          </w:p>
        </w:tc>
        <w:tc>
          <w:tcPr>
            <w:tcW w:w="2332" w:type="dxa"/>
            <w:shd w:val="clear" w:color="auto" w:fill="0E2841" w:themeFill="text2"/>
          </w:tcPr>
          <w:p w14:paraId="3D115673" w14:textId="77777777" w:rsidR="000878D5" w:rsidRPr="0053306E" w:rsidRDefault="000878D5" w:rsidP="005237C8">
            <w:pPr>
              <w:rPr>
                <w:rFonts w:cs="Arial"/>
                <w:color w:val="FFFFFF" w:themeColor="background1"/>
              </w:rPr>
            </w:pPr>
            <w:r w:rsidRPr="0053306E">
              <w:rPr>
                <w:rFonts w:cs="Arial"/>
                <w:color w:val="FFFFFF" w:themeColor="background1"/>
              </w:rPr>
              <w:t xml:space="preserve">Product e.g. </w:t>
            </w:r>
            <w:r>
              <w:rPr>
                <w:rFonts w:cs="Arial"/>
                <w:color w:val="FFFFFF" w:themeColor="background1"/>
              </w:rPr>
              <w:t xml:space="preserve">Consumer Buy </w:t>
            </w:r>
            <w:proofErr w:type="gramStart"/>
            <w:r>
              <w:rPr>
                <w:rFonts w:cs="Arial"/>
                <w:color w:val="FFFFFF" w:themeColor="background1"/>
              </w:rPr>
              <w:t>To</w:t>
            </w:r>
            <w:proofErr w:type="gramEnd"/>
            <w:r>
              <w:rPr>
                <w:rFonts w:cs="Arial"/>
                <w:color w:val="FFFFFF" w:themeColor="background1"/>
              </w:rPr>
              <w:t xml:space="preserve"> Let</w:t>
            </w:r>
          </w:p>
        </w:tc>
        <w:tc>
          <w:tcPr>
            <w:tcW w:w="2332" w:type="dxa"/>
            <w:shd w:val="clear" w:color="auto" w:fill="0E2841" w:themeFill="text2"/>
          </w:tcPr>
          <w:p w14:paraId="5D2E6154" w14:textId="77777777" w:rsidR="000878D5" w:rsidRPr="0053306E" w:rsidRDefault="000878D5" w:rsidP="005237C8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2332" w:type="dxa"/>
            <w:shd w:val="clear" w:color="auto" w:fill="0E2841" w:themeFill="text2"/>
          </w:tcPr>
          <w:p w14:paraId="5758AE67" w14:textId="77777777" w:rsidR="000878D5" w:rsidRPr="0053306E" w:rsidRDefault="000878D5" w:rsidP="005237C8">
            <w:pPr>
              <w:rPr>
                <w:rFonts w:cs="Arial"/>
                <w:color w:val="FFFFFF" w:themeColor="background1"/>
              </w:rPr>
            </w:pPr>
          </w:p>
        </w:tc>
      </w:tr>
      <w:tr w:rsidR="000878D5" w:rsidRPr="0053306E" w14:paraId="6D264EB8" w14:textId="77777777" w:rsidTr="005237C8">
        <w:tc>
          <w:tcPr>
            <w:tcW w:w="1949" w:type="dxa"/>
          </w:tcPr>
          <w:p w14:paraId="082FA2CC" w14:textId="77777777" w:rsidR="000878D5" w:rsidRPr="0053306E" w:rsidRDefault="000878D5" w:rsidP="005237C8">
            <w:pPr>
              <w:rPr>
                <w:rFonts w:cs="Arial"/>
              </w:rPr>
            </w:pPr>
            <w:r w:rsidRPr="0053306E">
              <w:rPr>
                <w:rFonts w:cs="Arial"/>
              </w:rPr>
              <w:t>Client Type</w:t>
            </w:r>
          </w:p>
        </w:tc>
        <w:tc>
          <w:tcPr>
            <w:tcW w:w="2332" w:type="dxa"/>
          </w:tcPr>
          <w:p w14:paraId="26851938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Retail</w:t>
            </w:r>
          </w:p>
        </w:tc>
        <w:tc>
          <w:tcPr>
            <w:tcW w:w="2403" w:type="dxa"/>
          </w:tcPr>
          <w:p w14:paraId="5B254888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Retail</w:t>
            </w:r>
          </w:p>
        </w:tc>
        <w:tc>
          <w:tcPr>
            <w:tcW w:w="2332" w:type="dxa"/>
          </w:tcPr>
          <w:p w14:paraId="405C7A23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Retail</w:t>
            </w:r>
          </w:p>
        </w:tc>
        <w:tc>
          <w:tcPr>
            <w:tcW w:w="2332" w:type="dxa"/>
          </w:tcPr>
          <w:p w14:paraId="36C66216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73ADC9DE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</w:tr>
      <w:tr w:rsidR="000878D5" w:rsidRPr="0053306E" w14:paraId="53E08491" w14:textId="77777777" w:rsidTr="005237C8">
        <w:tc>
          <w:tcPr>
            <w:tcW w:w="1949" w:type="dxa"/>
          </w:tcPr>
          <w:p w14:paraId="71A6D975" w14:textId="77777777" w:rsidR="000878D5" w:rsidRPr="0053306E" w:rsidRDefault="000878D5" w:rsidP="005237C8">
            <w:pPr>
              <w:rPr>
                <w:rFonts w:cs="Arial"/>
              </w:rPr>
            </w:pPr>
            <w:r w:rsidRPr="0053306E">
              <w:rPr>
                <w:rFonts w:cs="Arial"/>
              </w:rPr>
              <w:t>Financial Situation</w:t>
            </w:r>
          </w:p>
        </w:tc>
        <w:tc>
          <w:tcPr>
            <w:tcW w:w="2332" w:type="dxa"/>
          </w:tcPr>
          <w:p w14:paraId="28F15E02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Solvent with disposable income to afford regular outgoings</w:t>
            </w:r>
          </w:p>
        </w:tc>
        <w:tc>
          <w:tcPr>
            <w:tcW w:w="2403" w:type="dxa"/>
          </w:tcPr>
          <w:p w14:paraId="4EB039FC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Solvent with disposable income to afford regular outgoings</w:t>
            </w:r>
          </w:p>
        </w:tc>
        <w:tc>
          <w:tcPr>
            <w:tcW w:w="2332" w:type="dxa"/>
          </w:tcPr>
          <w:p w14:paraId="59AD486B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Solvent with disposable income to afford regular outgoings</w:t>
            </w:r>
          </w:p>
        </w:tc>
        <w:tc>
          <w:tcPr>
            <w:tcW w:w="2332" w:type="dxa"/>
          </w:tcPr>
          <w:p w14:paraId="67C022D6" w14:textId="77777777" w:rsidR="000878D5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51055025" w14:textId="77777777" w:rsidR="000878D5" w:rsidRDefault="000878D5" w:rsidP="005237C8">
            <w:pPr>
              <w:rPr>
                <w:rFonts w:cs="Arial"/>
                <w:color w:val="FF0000"/>
              </w:rPr>
            </w:pPr>
          </w:p>
        </w:tc>
      </w:tr>
      <w:tr w:rsidR="000878D5" w:rsidRPr="0053306E" w14:paraId="7E30B7CB" w14:textId="77777777" w:rsidTr="005237C8">
        <w:tc>
          <w:tcPr>
            <w:tcW w:w="1949" w:type="dxa"/>
          </w:tcPr>
          <w:p w14:paraId="674A8272" w14:textId="77777777" w:rsidR="000878D5" w:rsidRPr="0053306E" w:rsidRDefault="000878D5" w:rsidP="005237C8">
            <w:pPr>
              <w:rPr>
                <w:rFonts w:cs="Arial"/>
              </w:rPr>
            </w:pPr>
            <w:r w:rsidRPr="0053306E">
              <w:rPr>
                <w:rFonts w:cs="Arial"/>
              </w:rPr>
              <w:t>Needs</w:t>
            </w:r>
            <w:r>
              <w:rPr>
                <w:rFonts w:cs="Arial"/>
              </w:rPr>
              <w:t xml:space="preserve"> &amp; Objectives</w:t>
            </w:r>
          </w:p>
        </w:tc>
        <w:tc>
          <w:tcPr>
            <w:tcW w:w="2332" w:type="dxa"/>
          </w:tcPr>
          <w:p w14:paraId="307B2C1A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Fixed payment for an initial term</w:t>
            </w:r>
          </w:p>
        </w:tc>
        <w:tc>
          <w:tcPr>
            <w:tcW w:w="2403" w:type="dxa"/>
          </w:tcPr>
          <w:p w14:paraId="0057AF60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Protect Family</w:t>
            </w:r>
          </w:p>
        </w:tc>
        <w:tc>
          <w:tcPr>
            <w:tcW w:w="2332" w:type="dxa"/>
          </w:tcPr>
          <w:p w14:paraId="3EEFA5C1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Borrowing for rental income opportunity</w:t>
            </w:r>
          </w:p>
        </w:tc>
        <w:tc>
          <w:tcPr>
            <w:tcW w:w="2332" w:type="dxa"/>
          </w:tcPr>
          <w:p w14:paraId="0AB6B994" w14:textId="77777777" w:rsidR="000878D5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1EFA2A2D" w14:textId="77777777" w:rsidR="000878D5" w:rsidRDefault="000878D5" w:rsidP="005237C8">
            <w:pPr>
              <w:rPr>
                <w:rFonts w:cs="Arial"/>
                <w:color w:val="FF0000"/>
              </w:rPr>
            </w:pPr>
          </w:p>
        </w:tc>
      </w:tr>
      <w:tr w:rsidR="000878D5" w:rsidRPr="0053306E" w14:paraId="492ABAF3" w14:textId="77777777" w:rsidTr="005237C8">
        <w:tc>
          <w:tcPr>
            <w:tcW w:w="1949" w:type="dxa"/>
          </w:tcPr>
          <w:p w14:paraId="2E07D079" w14:textId="77777777" w:rsidR="000878D5" w:rsidRPr="0053306E" w:rsidRDefault="000878D5" w:rsidP="005237C8">
            <w:pPr>
              <w:rPr>
                <w:rFonts w:cs="Arial"/>
              </w:rPr>
            </w:pPr>
            <w:r w:rsidRPr="0053306E">
              <w:rPr>
                <w:rFonts w:cs="Arial"/>
              </w:rPr>
              <w:t>Distribution Strategy</w:t>
            </w:r>
          </w:p>
        </w:tc>
        <w:tc>
          <w:tcPr>
            <w:tcW w:w="2332" w:type="dxa"/>
          </w:tcPr>
          <w:p w14:paraId="7CD570D2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Advised</w:t>
            </w:r>
          </w:p>
        </w:tc>
        <w:tc>
          <w:tcPr>
            <w:tcW w:w="2403" w:type="dxa"/>
          </w:tcPr>
          <w:p w14:paraId="23561157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Discretionary</w:t>
            </w:r>
          </w:p>
        </w:tc>
        <w:tc>
          <w:tcPr>
            <w:tcW w:w="2332" w:type="dxa"/>
          </w:tcPr>
          <w:p w14:paraId="37E4038F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  <w:r w:rsidRPr="0053306E">
              <w:rPr>
                <w:rFonts w:cs="Arial"/>
                <w:color w:val="FF0000"/>
              </w:rPr>
              <w:t>Non advised</w:t>
            </w:r>
          </w:p>
        </w:tc>
        <w:tc>
          <w:tcPr>
            <w:tcW w:w="2332" w:type="dxa"/>
          </w:tcPr>
          <w:p w14:paraId="41694D55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7FC87B2F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</w:tr>
      <w:tr w:rsidR="000878D5" w:rsidRPr="0053306E" w14:paraId="2FFA728A" w14:textId="77777777" w:rsidTr="005237C8">
        <w:tc>
          <w:tcPr>
            <w:tcW w:w="1949" w:type="dxa"/>
          </w:tcPr>
          <w:p w14:paraId="0752E64E" w14:textId="77777777" w:rsidR="000878D5" w:rsidRPr="0053306E" w:rsidRDefault="000878D5" w:rsidP="005237C8">
            <w:pPr>
              <w:rPr>
                <w:rFonts w:cs="Arial"/>
              </w:rPr>
            </w:pPr>
            <w:r>
              <w:rPr>
                <w:rFonts w:cs="Arial"/>
              </w:rPr>
              <w:t>Benefit to client</w:t>
            </w:r>
          </w:p>
        </w:tc>
        <w:tc>
          <w:tcPr>
            <w:tcW w:w="2332" w:type="dxa"/>
          </w:tcPr>
          <w:p w14:paraId="1259F2A4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14:paraId="1FBE28D0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5D3085FB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2990E6E5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  <w:tc>
          <w:tcPr>
            <w:tcW w:w="2332" w:type="dxa"/>
          </w:tcPr>
          <w:p w14:paraId="36F6AA92" w14:textId="77777777" w:rsidR="000878D5" w:rsidRPr="0053306E" w:rsidRDefault="000878D5" w:rsidP="005237C8">
            <w:pPr>
              <w:rPr>
                <w:rFonts w:cs="Arial"/>
                <w:color w:val="FF0000"/>
              </w:rPr>
            </w:pPr>
          </w:p>
        </w:tc>
      </w:tr>
    </w:tbl>
    <w:p w14:paraId="3608E742" w14:textId="77777777" w:rsidR="000878D5" w:rsidRDefault="000878D5" w:rsidP="000878D5">
      <w:pPr>
        <w:rPr>
          <w:rFonts w:cs="Arial"/>
          <w:color w:val="4EA72E" w:themeColor="accent6"/>
        </w:rPr>
      </w:pPr>
    </w:p>
    <w:p w14:paraId="0E9CA1A0" w14:textId="77777777" w:rsidR="000878D5" w:rsidRPr="00C47B82" w:rsidRDefault="000878D5" w:rsidP="000878D5">
      <w:pPr>
        <w:rPr>
          <w:rFonts w:cs="Arial"/>
          <w:color w:val="FF0000"/>
        </w:rPr>
      </w:pPr>
      <w:r w:rsidRPr="00C47B82">
        <w:rPr>
          <w:rFonts w:cs="Arial"/>
          <w:color w:val="FF0000"/>
        </w:rPr>
        <w:t>To assist in completing the categories for each, below are guidelines on what should be considered in assessment.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878D5" w:rsidRPr="00371893" w14:paraId="25FEB078" w14:textId="77777777" w:rsidTr="005237C8">
        <w:trPr>
          <w:trHeight w:val="198"/>
        </w:trPr>
        <w:tc>
          <w:tcPr>
            <w:tcW w:w="9918" w:type="dxa"/>
            <w:shd w:val="clear" w:color="auto" w:fill="0E2841" w:themeFill="text2"/>
          </w:tcPr>
          <w:p w14:paraId="29F13804" w14:textId="77777777" w:rsidR="000878D5" w:rsidRPr="00371893" w:rsidRDefault="000878D5" w:rsidP="005237C8">
            <w:pPr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371893">
              <w:rPr>
                <w:rFonts w:cs="Arial"/>
                <w:color w:val="FFFFFF" w:themeColor="background1"/>
                <w:sz w:val="18"/>
                <w:szCs w:val="18"/>
              </w:rPr>
              <w:t>Category (products XXX and services XXX)</w:t>
            </w:r>
          </w:p>
        </w:tc>
      </w:tr>
      <w:tr w:rsidR="000878D5" w:rsidRPr="00371893" w14:paraId="347574E7" w14:textId="77777777" w:rsidTr="005237C8">
        <w:trPr>
          <w:trHeight w:val="587"/>
        </w:trPr>
        <w:tc>
          <w:tcPr>
            <w:tcW w:w="9918" w:type="dxa"/>
          </w:tcPr>
          <w:p w14:paraId="36C4BC38" w14:textId="77777777" w:rsidR="000878D5" w:rsidRPr="00371893" w:rsidRDefault="000878D5" w:rsidP="000878D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lastRenderedPageBreak/>
              <w:t>Client Type</w:t>
            </w:r>
            <w:r w:rsidRPr="00371893">
              <w:rPr>
                <w:rFonts w:cs="Arial"/>
                <w:sz w:val="18"/>
                <w:szCs w:val="18"/>
              </w:rPr>
              <w:t xml:space="preserve"> – Retail, Professional, and/or eligible </w:t>
            </w:r>
            <w:proofErr w:type="gramStart"/>
            <w:r w:rsidRPr="00371893">
              <w:rPr>
                <w:rFonts w:cs="Arial"/>
                <w:sz w:val="18"/>
                <w:szCs w:val="18"/>
              </w:rPr>
              <w:t>counter-party</w:t>
            </w:r>
            <w:proofErr w:type="gramEnd"/>
            <w:r w:rsidRPr="0037189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0878D5" w:rsidRPr="00371893" w14:paraId="2081ACEF" w14:textId="77777777" w:rsidTr="005237C8">
        <w:trPr>
          <w:trHeight w:val="793"/>
        </w:trPr>
        <w:tc>
          <w:tcPr>
            <w:tcW w:w="9918" w:type="dxa"/>
          </w:tcPr>
          <w:p w14:paraId="1912A37A" w14:textId="77777777" w:rsidR="000878D5" w:rsidRPr="00371893" w:rsidRDefault="000878D5" w:rsidP="000878D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t>Financial Situation Solvent with disposable income to HNW, disposable income to afford regular outgoings</w:t>
            </w:r>
          </w:p>
          <w:p w14:paraId="7B1645D3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</w:tr>
      <w:tr w:rsidR="000878D5" w:rsidRPr="00371893" w14:paraId="19CDABA2" w14:textId="77777777" w:rsidTr="005237C8">
        <w:trPr>
          <w:trHeight w:val="1381"/>
        </w:trPr>
        <w:tc>
          <w:tcPr>
            <w:tcW w:w="9918" w:type="dxa"/>
          </w:tcPr>
          <w:p w14:paraId="29D41B47" w14:textId="77777777" w:rsidR="000878D5" w:rsidRPr="00371893" w:rsidRDefault="000878D5" w:rsidP="000878D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t>Needs /Objectives</w:t>
            </w:r>
          </w:p>
          <w:p w14:paraId="49272D16" w14:textId="77777777" w:rsidR="000878D5" w:rsidRPr="00371893" w:rsidRDefault="000878D5" w:rsidP="005237C8">
            <w:pPr>
              <w:ind w:left="720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 xml:space="preserve">Mortgage </w:t>
            </w:r>
          </w:p>
          <w:p w14:paraId="7EF98AF7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e.g. Discounted against variable rate</w:t>
            </w:r>
          </w:p>
          <w:p w14:paraId="46552E1A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Variable payments</w:t>
            </w:r>
          </w:p>
          <w:p w14:paraId="4CD66566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Fixed payments for an initial term</w:t>
            </w:r>
          </w:p>
          <w:p w14:paraId="57FCDE9B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Borrowing for rental income opportunity</w:t>
            </w:r>
          </w:p>
          <w:p w14:paraId="1AF4D75F" w14:textId="77777777" w:rsidR="000878D5" w:rsidRPr="00371893" w:rsidRDefault="000878D5" w:rsidP="005237C8">
            <w:pPr>
              <w:ind w:left="360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ab/>
              <w:t>Protection</w:t>
            </w:r>
          </w:p>
          <w:p w14:paraId="3DF7230A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e.g. Protect Income</w:t>
            </w:r>
          </w:p>
          <w:p w14:paraId="4D081411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Protect Mortgage</w:t>
            </w:r>
          </w:p>
          <w:p w14:paraId="49F6BD6C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Protect Family</w:t>
            </w:r>
          </w:p>
        </w:tc>
      </w:tr>
      <w:tr w:rsidR="000878D5" w:rsidRPr="00371893" w14:paraId="4DC0127A" w14:textId="77777777" w:rsidTr="005237C8">
        <w:trPr>
          <w:trHeight w:val="903"/>
        </w:trPr>
        <w:tc>
          <w:tcPr>
            <w:tcW w:w="9918" w:type="dxa"/>
          </w:tcPr>
          <w:p w14:paraId="023E1FB3" w14:textId="77777777" w:rsidR="000878D5" w:rsidRPr="00371893" w:rsidRDefault="000878D5" w:rsidP="000878D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t>Distribution Strategy</w:t>
            </w:r>
          </w:p>
          <w:p w14:paraId="2452D232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Advised</w:t>
            </w:r>
          </w:p>
          <w:p w14:paraId="18569C8A" w14:textId="77777777" w:rsidR="000878D5" w:rsidRPr="00371893" w:rsidRDefault="000878D5" w:rsidP="005237C8">
            <w:pPr>
              <w:pStyle w:val="ListParagraph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Non-advised</w:t>
            </w:r>
          </w:p>
        </w:tc>
      </w:tr>
      <w:tr w:rsidR="000878D5" w:rsidRPr="00371893" w14:paraId="20261B59" w14:textId="77777777" w:rsidTr="005237C8">
        <w:trPr>
          <w:trHeight w:val="1381"/>
        </w:trPr>
        <w:tc>
          <w:tcPr>
            <w:tcW w:w="9918" w:type="dxa"/>
          </w:tcPr>
          <w:p w14:paraId="5C91C2F0" w14:textId="77777777" w:rsidR="000878D5" w:rsidRPr="00371893" w:rsidRDefault="000878D5" w:rsidP="000878D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371893">
              <w:rPr>
                <w:rFonts w:cs="Arial"/>
                <w:b/>
                <w:bCs/>
                <w:sz w:val="18"/>
                <w:szCs w:val="18"/>
              </w:rPr>
              <w:t>Benefit to Client</w:t>
            </w:r>
          </w:p>
          <w:p w14:paraId="5EF04B40" w14:textId="77777777" w:rsidR="000878D5" w:rsidRPr="00371893" w:rsidRDefault="000878D5" w:rsidP="005237C8">
            <w:pPr>
              <w:ind w:left="720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 xml:space="preserve">What benefit does the client get from a product of this type? </w:t>
            </w:r>
          </w:p>
          <w:p w14:paraId="4383BCD4" w14:textId="77777777" w:rsidR="000878D5" w:rsidRPr="00371893" w:rsidRDefault="000878D5" w:rsidP="005237C8">
            <w:pPr>
              <w:ind w:left="720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 xml:space="preserve">What objectives can this meet? </w:t>
            </w:r>
          </w:p>
          <w:p w14:paraId="2FEFDE0B" w14:textId="77777777" w:rsidR="000878D5" w:rsidRPr="00371893" w:rsidRDefault="000878D5" w:rsidP="005237C8">
            <w:pPr>
              <w:ind w:left="720"/>
              <w:rPr>
                <w:rFonts w:cs="Arial"/>
                <w:sz w:val="18"/>
                <w:szCs w:val="18"/>
              </w:rPr>
            </w:pPr>
            <w:r w:rsidRPr="00371893">
              <w:rPr>
                <w:rFonts w:cs="Arial"/>
                <w:sz w:val="18"/>
                <w:szCs w:val="18"/>
              </w:rPr>
              <w:t>Where/How does the client achieve fair value?</w:t>
            </w:r>
          </w:p>
        </w:tc>
      </w:tr>
    </w:tbl>
    <w:p w14:paraId="70F3E684" w14:textId="77777777" w:rsidR="000878D5" w:rsidRPr="00C47B82" w:rsidRDefault="000878D5" w:rsidP="000878D5">
      <w:pPr>
        <w:rPr>
          <w:rFonts w:cs="Arial"/>
          <w:b/>
          <w:color w:val="FF0000"/>
        </w:rPr>
      </w:pPr>
    </w:p>
    <w:p w14:paraId="57DF5734" w14:textId="77777777" w:rsidR="000878D5" w:rsidRPr="00B335F0" w:rsidRDefault="000878D5" w:rsidP="000878D5">
      <w:pPr>
        <w:rPr>
          <w:rFonts w:cs="Arial"/>
          <w:b/>
        </w:rPr>
      </w:pPr>
      <w:r w:rsidRPr="00C47B82">
        <w:rPr>
          <w:rFonts w:cs="Arial"/>
          <w:b/>
          <w:color w:val="FF0000"/>
        </w:rPr>
        <w:t xml:space="preserve"> </w:t>
      </w:r>
      <w:r w:rsidRPr="00B335F0">
        <w:rPr>
          <w:rFonts w:cs="Arial"/>
          <w:b/>
        </w:rPr>
        <w:t>Assessment considerations</w:t>
      </w:r>
    </w:p>
    <w:p w14:paraId="2E214C78" w14:textId="77777777" w:rsidR="000878D5" w:rsidRPr="00B335F0" w:rsidRDefault="000878D5" w:rsidP="000878D5">
      <w:pPr>
        <w:pStyle w:val="ListParagraph"/>
        <w:numPr>
          <w:ilvl w:val="0"/>
          <w:numId w:val="6"/>
        </w:numPr>
        <w:rPr>
          <w:rFonts w:cs="Arial"/>
        </w:rPr>
      </w:pPr>
      <w:r w:rsidRPr="00B335F0">
        <w:rPr>
          <w:rFonts w:cs="Arial"/>
        </w:rPr>
        <w:t>Is product/service compatible with company’s identified target markets?</w:t>
      </w:r>
    </w:p>
    <w:p w14:paraId="4E7F649F" w14:textId="77777777" w:rsidR="000878D5" w:rsidRPr="00B335F0" w:rsidRDefault="000878D5" w:rsidP="000878D5">
      <w:pPr>
        <w:pStyle w:val="ListParagraph"/>
        <w:numPr>
          <w:ilvl w:val="0"/>
          <w:numId w:val="6"/>
        </w:numPr>
        <w:rPr>
          <w:rFonts w:cs="Arial"/>
        </w:rPr>
      </w:pPr>
      <w:r w:rsidRPr="00B335F0">
        <w:rPr>
          <w:rFonts w:cs="Arial"/>
        </w:rPr>
        <w:t>Nature of product (attention to products or services which are of high complexity and innovation).</w:t>
      </w:r>
    </w:p>
    <w:p w14:paraId="0843F71D" w14:textId="77777777" w:rsidR="000878D5" w:rsidRPr="00B335F0" w:rsidRDefault="000878D5" w:rsidP="000878D5">
      <w:pPr>
        <w:pStyle w:val="ListParagraph"/>
        <w:numPr>
          <w:ilvl w:val="0"/>
          <w:numId w:val="6"/>
        </w:numPr>
        <w:rPr>
          <w:rFonts w:cs="Arial"/>
        </w:rPr>
      </w:pPr>
      <w:r w:rsidRPr="00B335F0">
        <w:rPr>
          <w:rFonts w:cs="Arial"/>
        </w:rPr>
        <w:t>Distributers need to assess the manufacturers guidelines with a critical eye, for example you can disagree that advice is needed even if manufacturer says it’s not.</w:t>
      </w:r>
    </w:p>
    <w:p w14:paraId="326BD4B9" w14:textId="77777777" w:rsidR="000878D5" w:rsidRPr="0005049F" w:rsidRDefault="000878D5" w:rsidP="000878D5">
      <w:pPr>
        <w:rPr>
          <w:rFonts w:cs="Arial"/>
          <w:color w:val="4EA72E" w:themeColor="accent6"/>
        </w:rPr>
      </w:pPr>
    </w:p>
    <w:p w14:paraId="6DCC9818" w14:textId="77777777" w:rsidR="000878D5" w:rsidRDefault="000878D5" w:rsidP="000878D5">
      <w:pPr>
        <w:pStyle w:val="Heading2"/>
      </w:pPr>
      <w:bookmarkStart w:id="12" w:name="_Toc124407542"/>
      <w:r>
        <w:t>Summary of Findings</w:t>
      </w:r>
      <w:bookmarkEnd w:id="12"/>
    </w:p>
    <w:p w14:paraId="5CF3B738" w14:textId="77777777" w:rsidR="000878D5" w:rsidRDefault="000878D5" w:rsidP="000878D5">
      <w:r>
        <w:t>As a result of our Fair Value Assessment, we have ascertained that …</w:t>
      </w:r>
    </w:p>
    <w:p w14:paraId="0CC8CBC5" w14:textId="77777777" w:rsidR="000878D5" w:rsidRDefault="000878D5" w:rsidP="000878D5">
      <w:pPr>
        <w:pStyle w:val="Heading2"/>
      </w:pPr>
      <w:bookmarkStart w:id="13" w:name="_Toc124407543"/>
      <w:r>
        <w:t>Actions Taken</w:t>
      </w:r>
      <w:bookmarkEnd w:id="13"/>
    </w:p>
    <w:p w14:paraId="0E3DF1AD" w14:textId="77777777" w:rsidR="000878D5" w:rsidRDefault="000878D5" w:rsidP="000878D5">
      <w:r>
        <w:t>As a result of our findings, we amended/propose to amend…</w:t>
      </w:r>
    </w:p>
    <w:p w14:paraId="796D3AA8" w14:textId="77777777" w:rsidR="000878D5" w:rsidRDefault="000878D5" w:rsidP="000878D5"/>
    <w:p w14:paraId="6E7043CD" w14:textId="77777777" w:rsidR="000878D5" w:rsidRDefault="000878D5" w:rsidP="000878D5">
      <w:r>
        <w:t xml:space="preserve">This is the Retail Financial Advice </w:t>
      </w:r>
      <w:proofErr w:type="gramStart"/>
      <w:r>
        <w:t>firm’s</w:t>
      </w:r>
      <w:proofErr w:type="gramEnd"/>
      <w:r>
        <w:t xml:space="preserve"> Consumer Duty Action Plan.</w:t>
      </w:r>
    </w:p>
    <w:p w14:paraId="63E60A94" w14:textId="77777777" w:rsidR="000878D5" w:rsidRPr="008756AD" w:rsidRDefault="000878D5" w:rsidP="000878D5"/>
    <w:p w14:paraId="0B30BA64" w14:textId="77777777" w:rsidR="000878D5" w:rsidRPr="002F38A1" w:rsidRDefault="000878D5" w:rsidP="000878D5">
      <w:pPr>
        <w:spacing w:after="200" w:line="276" w:lineRule="auto"/>
        <w:rPr>
          <w:sz w:val="18"/>
          <w:szCs w:val="18"/>
        </w:rPr>
      </w:pPr>
    </w:p>
    <w:p w14:paraId="7967D4AA" w14:textId="77777777" w:rsidR="000878D5" w:rsidRDefault="000878D5"/>
    <w:sectPr w:rsidR="000878D5" w:rsidSect="000878D5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552C"/>
    <w:multiLevelType w:val="hybridMultilevel"/>
    <w:tmpl w:val="2FD42064"/>
    <w:lvl w:ilvl="0" w:tplc="F25C72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7A1"/>
    <w:multiLevelType w:val="hybridMultilevel"/>
    <w:tmpl w:val="59E2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3E6C"/>
    <w:multiLevelType w:val="hybridMultilevel"/>
    <w:tmpl w:val="69380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A565D"/>
    <w:multiLevelType w:val="hybridMultilevel"/>
    <w:tmpl w:val="69380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D3223"/>
    <w:multiLevelType w:val="hybridMultilevel"/>
    <w:tmpl w:val="2FD42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D0128"/>
    <w:multiLevelType w:val="hybridMultilevel"/>
    <w:tmpl w:val="02BE6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449847">
    <w:abstractNumId w:val="5"/>
  </w:num>
  <w:num w:numId="2" w16cid:durableId="114759531">
    <w:abstractNumId w:val="0"/>
  </w:num>
  <w:num w:numId="3" w16cid:durableId="603803406">
    <w:abstractNumId w:val="3"/>
  </w:num>
  <w:num w:numId="4" w16cid:durableId="489752076">
    <w:abstractNumId w:val="1"/>
  </w:num>
  <w:num w:numId="5" w16cid:durableId="414976300">
    <w:abstractNumId w:val="4"/>
  </w:num>
  <w:num w:numId="6" w16cid:durableId="1886485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D5"/>
    <w:rsid w:val="000878D5"/>
    <w:rsid w:val="0020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C187"/>
  <w15:chartTrackingRefBased/>
  <w15:docId w15:val="{6C004303-B3D0-4254-B353-FE3C016E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8D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7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7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7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8D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87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8D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878D5"/>
  </w:style>
  <w:style w:type="table" w:styleId="TableGrid">
    <w:name w:val="Table Grid"/>
    <w:basedOn w:val="TableNormal"/>
    <w:uiPriority w:val="39"/>
    <w:rsid w:val="000878D5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Bracho</dc:creator>
  <cp:keywords/>
  <dc:description/>
  <cp:lastModifiedBy>Marcelo Bracho</cp:lastModifiedBy>
  <cp:revision>1</cp:revision>
  <dcterms:created xsi:type="dcterms:W3CDTF">2026-07-01T15:27:00Z</dcterms:created>
  <dcterms:modified xsi:type="dcterms:W3CDTF">2026-07-01T15:28:00Z</dcterms:modified>
</cp:coreProperties>
</file>